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9C0BE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025-01/26-01/2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66440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2182-9-2-26-1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5C217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/>
        <w:drawing>
          <wp:inline>
            <wp:extent cx="933580" cy="933580"/>
            <wp:docPr id="1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16F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78B9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Oklaj,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godine</w:t>
      </w:r>
    </w:p>
    <w:p w14:paraId="7A7CF9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7743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13. Izjave o osnivanju EKO Promina d.o.o. za obavljanje komunalnih djelatnosti (Pročišćeni tekst) od 16. veljače 2023. godine direktorica društva EKO Promina d.o.o. Put kroz Oklaj 144 u Oklaju donosi</w:t>
      </w:r>
    </w:p>
    <w:p w14:paraId="255F6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AA7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</w:t>
      </w:r>
    </w:p>
    <w:p w14:paraId="1F0E6FF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Cjenik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usluga vezanih za upravljanje grobljima</w:t>
      </w:r>
    </w:p>
    <w:p w14:paraId="4E0E38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EA94F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</w:t>
      </w:r>
    </w:p>
    <w:p w14:paraId="4D61F5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Cjenik je sljedeći:</w:t>
      </w:r>
    </w:p>
    <w:p w14:paraId="2B1703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9351" w:type="dxa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1088"/>
        <w:gridCol w:w="1038"/>
        <w:gridCol w:w="1276"/>
      </w:tblGrid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Redni broj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Naziv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Iznos</w:t>
            </w:r>
          </w:p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(EUR)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PDV (25 %)</w:t>
            </w:r>
          </w:p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(EUR)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Ukupno</w:t>
            </w:r>
          </w:p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(EUR)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Dodjela grobnog mjesta na korištenje na neodređeno prije nastale potrebe za ukopom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1.000,00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250,00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1.250,00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2.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Korištenje grobnog mjesta na neodređeno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29,86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7,47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37,33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Suglasnost za izvođenje radova na groblju – radovi na izgradnji ukupne grobnice (spomenik i obloga)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88,00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22,00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110,00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4.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Suglasnost za izvođenje radova na groblju – radovi na postojećem spomeniku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12,00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15,00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5.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Suglasnost za izvođenje radova na groblju – radovi na izgradnji novog spomenika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24,00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6,00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6.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Suglasnost za izvođenje radova na groblju – radovi na popravku postojeće obloge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32,00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8,00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40,00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7.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Suglasnost za izvođenje radova na groblju – radovi na izgradnji nove obloge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64,00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16,00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80,00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8.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Prema stupnju stručne spreme NKV (nekvalificirani radnik)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5,60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1,40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7,00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9.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Prema stupnju stručne spreme PKV (polukvalificirani radnik), po satu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9,20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2,30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11,50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10.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Prema stupnju stručne spreme KV (kvalificirani radnik), po satu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9,20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2,30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11,50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11.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Prema stupnju stručne spreme SSS (četverogodišnja srednja škola), po satu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10,40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2,60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13,00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12.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Prema stupnju stručne spreme VKV (visoko kvalificirani radnik), po satu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10,80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4,70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15,50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13.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Prihvat pokojnika u mrtvačnicu, radnim danom od 7 do 15 sati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32,00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8,00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40,00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14.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Prihvat pokojnika u mrtvačnicu, radnim danom od 15 sati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48,00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12,00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60,00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15.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Čuvanje pokojnika u mrtvačnici u lijesu, maksimalno 30 dana pod uvjetom da je pokojnik balzamiran ili da je u lijesu koji je hermetički zatvoren, po danu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12,00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3,00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15,00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16.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Čuvanje pokojnika u urni, maksimalno 12 mjeseci, po danu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3,20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0,80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4,00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17.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>
                <w:color w:val="231F20"/>
              </w:rPr>
              <w:t xml:space="preserve">Korištenje rashladne komore, po danu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24,00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6,00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30,00</w:t>
            </w:r>
          </w:p>
        </w:tc>
      </w:tr>
    </w:tbl>
    <w:p w14:paraId="39EA0093">
      <w:pPr>
        <w:spacing w:after="0" w:line="240" w:lineRule="auto"/>
        <w:rPr>
          <w:rFonts w:ascii="Times New Roman" w:hAnsi="Times New Roman" w:cs="Times New Roman"/>
        </w:rPr>
      </w:pPr>
    </w:p>
    <w:p w14:paraId="73C1FB41">
      <w:pPr>
        <w:spacing w:after="0" w:line="240" w:lineRule="auto"/>
        <w:rPr>
          <w:rFonts w:ascii="Times New Roman" w:hAnsi="Times New Roman" w:cs="Times New Roman"/>
        </w:rPr>
      </w:pPr>
    </w:p>
    <w:p w14:paraId="2E4A43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</w:t>
      </w:r>
    </w:p>
    <w:p w14:paraId="7213E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primjenjivat će</w:t>
      </w:r>
      <w:r>
        <w:rPr>
          <w:rFonts w:ascii="Times New Roman" w:hAnsi="Times New Roman" w:cs="Times New Roman"/>
          <w:sz w:val="24"/>
          <w:szCs w:val="24"/>
        </w:rPr>
        <w:t xml:space="preserve"> se od 1. siječnja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godine.</w:t>
      </w:r>
    </w:p>
    <w:p w14:paraId="7FBAE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236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</w:p>
    <w:p w14:paraId="5E7661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na oglasnoj ploči kao i na internetskoj stranici društva EKO Promina d.o.o.</w:t>
      </w:r>
    </w:p>
    <w:p w14:paraId="7E867E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D6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</w:t>
      </w:r>
    </w:p>
    <w:p w14:paraId="648680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1.Oglasna ploča Društva</w:t>
      </w:r>
    </w:p>
    <w:p w14:paraId="170B85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2.Službenica za ažuriranje i objavu informacija na internetskoj stranici Društva</w:t>
      </w:r>
    </w:p>
    <w:p w14:paraId="2FFBC5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3.Pismohrana, ovdje</w:t>
      </w:r>
    </w:p>
    <w:p w14:paraId="68C707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AFBF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Članice uprave – direktorica:</w:t>
      </w:r>
    </w:p>
    <w:p w14:paraId="2720A02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sc. Barbara Nakić-Alfirević, dipl. ing.</w:t>
      </w:r>
    </w:p>
    <w:p w14:paraId="29ACA9D9">
      <w:pPr>
        <w:spacing/>
        <w:rPr/>
      </w:pPr>
    </w:p>
    <w:p w14:paraId="536F802B">
      <w:pPr>
        <w:spacing/>
        <w:rPr/>
      </w:pPr>
    </w:p>
    <w:sectPr>
      <w:headerReference w:type="first" r:id="rId2"/>
      <w:footerReference w:type="first" r:id="rId3"/>
      <w:footerReference w:type="default" r:id="rId4"/>
      <w:type w:val="nextPage"/>
      <w:pgSz w:w="11906" w:h="16838"/>
      <w:pgMar w:top="340" w:right="1134" w:bottom="340" w:left="1134" w:header="284" w:footer="56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 Narrow">
    <w:charset w:val="238"/>
    <w:family w:val="swiss"/>
    <w:pitch w:val="variable"/>
    <w:sig w:usb0="00000287" w:usb1="00000800" w:usb2="00000000" w:usb3="00000000" w:csb0="0000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font343">
    <w:altName w:val="Times New Roman"/>
    <w:charset w:val="238"/>
    <w:family w:val="auto"/>
    <w:pitch w:val="variable"/>
    <w:sig w:usb0="00000000" w:usb1="00000000" w:usb2="00000000" w:usb3="00000000" w:csb0="00000000" w:csb1="00000000"/>
  </w:font>
  <w:font w:name="Candara">
    <w:charset w:val="0"/>
    <w:family w:val="swiss"/>
    <w:pitch w:val="variable"/>
    <w:sig w:usb0="A00002EF" w:usb1="4000A44B" w:usb2="00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Reetkatablice"/>
      <w:tblW w:w="0" w:type="auto"/>
      <w:tblBorders>
        <w:top w:val="none" w:color="auto" w:sz="0" w:space="0"/>
        <w:left w:val="none" w:color="auto" w:sz="0" w:space="0"/>
        <w:bottom w:val="single" w:color="009035" w:sz="4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854"/>
    </w:tblGrid>
    <w:tr>
      <w:trPr/>
      <w:tc>
        <w:tcPr>
          <w:tcW w:type="dxa" w:w="9854"/>
          <w:tcBorders/>
        </w:tcPr>
        <w:p>
          <w:pPr>
            <w:pStyle w:val="Podnoje"/>
            <w:spacing/>
            <w:jc w:val="center"/>
            <w:rPr>
              <w:rFonts w:ascii="Candara" w:hAnsi="Candara"/>
              <w:sz w:val="12"/>
              <w:szCs w:val="12"/>
            </w:rPr>
          </w:pPr>
        </w:p>
      </w:tc>
    </w:tr>
  </w:tbl>
  <w:p w14:paraId="15D17FFC">
    <w:pPr>
      <w:pStyle w:val="Podnoje"/>
      <w:spacing/>
      <w:jc w:val="center"/>
      <w:rPr>
        <w:rFonts w:ascii="Times New Roman" w:hAnsi="Times New Roman"/>
        <w:sz w:val="12"/>
        <w:szCs w:val="12"/>
      </w:rPr>
    </w:pPr>
  </w:p>
  <w:p w14:paraId="2127B4ED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EKO Promina d.o.o. društvo s ograničenom odgovornošću za obavljanje komunalnih djelatnosti, Put kroz Oklaj 144, Oklaj</w:t>
    </w:r>
  </w:p>
  <w:p w14:paraId="0B549B6D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Žiro račun otvoren u:</w:t>
    </w:r>
  </w:p>
  <w:p w14:paraId="47DB6855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Hrvatska poštanska banka d.d. Račun (IBAN) HR8323900011101240153</w:t>
    </w:r>
  </w:p>
  <w:p w14:paraId="473E6683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Društvo je upisano </w:t>
    </w:r>
    <w:r>
      <w:rPr>
        <w:rFonts w:ascii="Times New Roman" w:hAnsi="Times New Roman"/>
        <w:sz w:val="12"/>
        <w:szCs w:val="12"/>
      </w:rPr>
      <w:t xml:space="preserve">u sudski registar Trgovačkog suda u Zadru, Stalne službe u Šibeniku, MBS 100016114</w:t>
    </w:r>
  </w:p>
  <w:p w14:paraId="3FEF7D11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Temeljni kapital u iznosu od 2.6</w:t>
    </w:r>
    <w:r>
      <w:rPr>
        <w:rFonts w:ascii="Times New Roman" w:hAnsi="Times New Roman"/>
        <w:sz w:val="12"/>
        <w:szCs w:val="12"/>
      </w:rPr>
      <w:t xml:space="preserve">60</w:t>
    </w:r>
    <w:r>
      <w:rPr>
        <w:rFonts w:ascii="Times New Roman" w:hAnsi="Times New Roman"/>
        <w:sz w:val="12"/>
        <w:szCs w:val="12"/>
      </w:rPr>
      <w:t xml:space="preserve">,</w:t>
    </w:r>
    <w:r>
      <w:rPr>
        <w:rFonts w:ascii="Times New Roman" w:hAnsi="Times New Roman"/>
        <w:sz w:val="12"/>
        <w:szCs w:val="12"/>
      </w:rPr>
      <w:t xml:space="preserve">00</w:t>
    </w:r>
    <w:r>
      <w:rPr>
        <w:rFonts w:ascii="Times New Roman" w:hAnsi="Times New Roman"/>
        <w:sz w:val="12"/>
        <w:szCs w:val="12"/>
      </w:rPr>
      <w:t xml:space="preserve"> EUR uplaćen je u cijelosti.</w:t>
    </w:r>
  </w:p>
  <w:p w14:paraId="619DC7F8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Uprava društva-Direktorica: Barbara Nakić-Alfirević</w:t>
    </w:r>
  </w:p>
  <w:p w14:paraId="7D0D6A47">
    <w:pPr>
      <w:pStyle w:val="Podnoje"/>
      <w:spacing/>
      <w:jc w:val="center"/>
      <w:rPr>
        <w:rFonts w:ascii="Times New Roman" w:hAnsi="Times New Roman"/>
        <w:sz w:val="8"/>
        <w:szCs w:val="8"/>
      </w:rPr>
    </w:pPr>
    <w:r>
      <w:rPr>
        <w:rFonts w:ascii="Times New Roman" w:hAnsi="Times New Roman"/>
        <w:noProof/>
        <w:sz w:val="8"/>
        <w:szCs w:val="8"/>
      </w:rPr>
      <w:drawing>
        <wp:inline>
          <wp:extent cx="4019550" cy="180975"/>
          <wp:effectExtent xmlns:wp="http://schemas.openxmlformats.org/drawingml/2006/wordprocessingDrawing" l="0" t="0" r="0" b="0"/>
          <wp:docPr id="2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3294C">
    <w:pPr>
      <w:pStyle w:val="Podnoje"/>
      <w:spacing/>
      <w:jc w:val="center"/>
      <w:rPr>
        <w:rStyle w:val="Hiperveza"/>
        <w:rFonts w:ascii="Times New Roman" w:hAnsi="Times New Roman"/>
        <w:sz w:val="12"/>
        <w:szCs w:val="12"/>
      </w:rPr>
    </w:pPr>
    <w:r>
      <w:rPr/>
      <w:fldChar w:fldCharType="begin"/>
    </w:r>
    <w:r>
      <w:rPr/>
      <w:instrText xml:space="preserve">HYPERLINK "http://thinkbeforeprinting.org/" </w:instrText>
    </w:r>
    <w:r>
      <w:rPr/>
      <w:fldChar w:fldCharType="separate"/>
    </w:r>
    <w:r>
      <w:rPr>
        <w:rStyle w:val="Hiperveza"/>
        <w:rFonts w:ascii="Times New Roman" w:hAnsi="Times New Roman"/>
        <w:sz w:val="12"/>
        <w:szCs w:val="12"/>
      </w:rPr>
      <w:t xml:space="preserve">Think</w:t>
    </w:r>
    <w:r>
      <w:rPr>
        <w:rStyle w:val="Hiperveza"/>
        <w:rFonts w:ascii="Times New Roman" w:hAnsi="Times New Roman"/>
        <w:sz w:val="12"/>
        <w:szCs w:val="12"/>
      </w:rPr>
      <w:t xml:space="preserve"> </w:t>
    </w:r>
    <w:r>
      <w:rPr>
        <w:rStyle w:val="Hiperveza"/>
        <w:rFonts w:ascii="Times New Roman" w:hAnsi="Times New Roman"/>
        <w:sz w:val="12"/>
        <w:szCs w:val="12"/>
      </w:rPr>
      <w:t xml:space="preserve">Before</w:t>
    </w:r>
    <w:r>
      <w:rPr>
        <w:rStyle w:val="Hiperveza"/>
        <w:rFonts w:ascii="Times New Roman" w:hAnsi="Times New Roman"/>
        <w:sz w:val="12"/>
        <w:szCs w:val="12"/>
      </w:rPr>
      <w:t xml:space="preserve"> </w:t>
    </w:r>
    <w:r>
      <w:rPr>
        <w:rStyle w:val="Hiperveza"/>
        <w:rFonts w:ascii="Times New Roman" w:hAnsi="Times New Roman"/>
        <w:sz w:val="12"/>
        <w:szCs w:val="12"/>
      </w:rPr>
      <w:t xml:space="preserve">Printing</w:t>
    </w:r>
    <w:r>
      <w:rPr>
        <w:rStyle w:val="Hiperveza"/>
        <w:rFonts w:ascii="Times New Roman" w:hAnsi="Times New Roman"/>
        <w:sz w:val="12"/>
        <w:szCs w:val="12"/>
      </w:rPr>
      <w:t xml:space="preserve"> - </w:t>
    </w:r>
    <w:r>
      <w:rPr>
        <w:rStyle w:val="Hiperveza"/>
        <w:rFonts w:ascii="Times New Roman" w:hAnsi="Times New Roman"/>
        <w:sz w:val="12"/>
        <w:szCs w:val="12"/>
      </w:rPr>
      <w:t xml:space="preserve">Please</w:t>
    </w:r>
    <w:r>
      <w:rPr>
        <w:rStyle w:val="Hiperveza"/>
        <w:rFonts w:ascii="Times New Roman" w:hAnsi="Times New Roman"/>
        <w:sz w:val="12"/>
        <w:szCs w:val="12"/>
      </w:rPr>
      <w:t xml:space="preserve"> </w:t>
    </w:r>
    <w:r>
      <w:rPr>
        <w:rStyle w:val="Hiperveza"/>
        <w:rFonts w:ascii="Times New Roman" w:hAnsi="Times New Roman"/>
        <w:sz w:val="12"/>
        <w:szCs w:val="12"/>
      </w:rPr>
      <w:t xml:space="preserve">consider</w:t>
    </w:r>
    <w:r>
      <w:rPr>
        <w:rStyle w:val="Hiperveza"/>
        <w:rFonts w:ascii="Times New Roman" w:hAnsi="Times New Roman"/>
        <w:sz w:val="12"/>
        <w:szCs w:val="12"/>
      </w:rPr>
      <w:t xml:space="preserve"> </w:t>
    </w:r>
    <w:r>
      <w:rPr>
        <w:rStyle w:val="Hiperveza"/>
        <w:rFonts w:ascii="Times New Roman" w:hAnsi="Times New Roman"/>
        <w:sz w:val="12"/>
        <w:szCs w:val="12"/>
      </w:rPr>
      <w:t xml:space="preserve">the</w:t>
    </w:r>
    <w:r>
      <w:rPr>
        <w:rStyle w:val="Hiperveza"/>
        <w:rFonts w:ascii="Times New Roman" w:hAnsi="Times New Roman"/>
        <w:sz w:val="12"/>
        <w:szCs w:val="12"/>
      </w:rPr>
      <w:t xml:space="preserve"> </w:t>
    </w:r>
    <w:r>
      <w:rPr>
        <w:rStyle w:val="Hiperveza"/>
        <w:rFonts w:ascii="Times New Roman" w:hAnsi="Times New Roman"/>
        <w:sz w:val="12"/>
        <w:szCs w:val="12"/>
      </w:rPr>
      <w:t xml:space="preserve">environment</w:t>
    </w:r>
    <w:r>
      <w:rPr>
        <w:rStyle w:val="Hiperveza"/>
        <w:rFonts w:ascii="Times New Roman" w:hAnsi="Times New Roman"/>
        <w:sz w:val="12"/>
        <w:szCs w:val="12"/>
      </w:rPr>
      <w:t xml:space="preserve"> </w:t>
    </w:r>
    <w:r>
      <w:rPr>
        <w:rStyle w:val="Hiperveza"/>
        <w:rFonts w:ascii="Times New Roman" w:hAnsi="Times New Roman"/>
        <w:sz w:val="12"/>
        <w:szCs w:val="12"/>
      </w:rPr>
      <w:t xml:space="preserve">before</w:t>
    </w:r>
    <w:r>
      <w:rPr>
        <w:rStyle w:val="Hiperveza"/>
        <w:rFonts w:ascii="Times New Roman" w:hAnsi="Times New Roman"/>
        <w:sz w:val="12"/>
        <w:szCs w:val="12"/>
      </w:rPr>
      <w:t xml:space="preserve"> </w:t>
    </w:r>
    <w:r>
      <w:rPr>
        <w:rStyle w:val="Hiperveza"/>
        <w:rFonts w:ascii="Times New Roman" w:hAnsi="Times New Roman"/>
        <w:sz w:val="12"/>
        <w:szCs w:val="12"/>
      </w:rPr>
      <w:t xml:space="preserve">printing</w:t>
    </w:r>
    <w:r>
      <w:rPr/>
      <w:fldChar w:fldCharType="end"/>
    </w:r>
  </w:p>
  <w:p w14:paraId="5AF9CD42">
    <w:pPr>
      <w:pStyle w:val="Podnoje"/>
      <w:spacing/>
      <w:rPr/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87B8024">
    <w:pPr>
      <w:pStyle w:val="Podnoje"/>
      <w:spacing/>
      <w:jc w:val="right"/>
      <w:rPr/>
    </w:pPr>
  </w:p>
  <w:p w14:paraId="6565C55B">
    <w:pPr>
      <w:pStyle w:val="Podnoje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0" w:type="auto"/>
      <w:jc w:val="center"/>
      <w:tblBorders>
        <w:top w:val="single" w:color="00B050" w:sz="4" w:space="0"/>
        <w:left w:val="single" w:color="00B050" w:sz="4" w:space="0"/>
        <w:bottom w:val="single" w:color="00B050" w:sz="4" w:space="0"/>
        <w:right w:val="single" w:color="00B050" w:sz="4" w:space="0"/>
        <w:insideH w:val="single" w:color="00B050" w:sz="4" w:space="0"/>
      </w:tblBorders>
      <w:tblLook w:val="04A0" w:firstRow="1" w:lastRow="0" w:firstColumn="1" w:lastColumn="0" w:noHBand="0" w:noVBand="1"/>
    </w:tblPr>
    <w:tblGrid>
      <w:gridCol w:w="4219"/>
      <w:gridCol w:w="3101"/>
      <w:gridCol w:w="2534"/>
    </w:tblGrid>
    <w:tr>
      <w:trPr>
        <w:trHeight w:val="987" w:hRule="atLeast"/>
        <w:jc w:val="center"/>
      </w:trPr>
      <w:tc>
        <w:tcPr>
          <w:tcW w:type="dxa" w:w="4219"/>
          <w:tcBorders>
            <w:top w:val="single" w:color="009035" w:sz="4" w:space="0"/>
            <w:left w:val="single" w:color="009035" w:sz="4" w:space="0"/>
            <w:bottom w:val="single" w:color="009035" w:sz="4" w:space="0"/>
            <w:right w:val="single" w:color="00B050" w:sz="4" w:space="0"/>
          </w:tcBorders>
          <w:vAlign w:val="center"/>
        </w:tcPr>
        <w:p>
          <w:pPr>
            <w:pStyle w:val="Zaglavlje"/>
            <w:spacing/>
            <w:jc w:val="center"/>
            <w:rPr/>
          </w:pPr>
          <w:r>
            <w:rPr>
              <w:noProof/>
            </w:rPr>
            <w:drawing>
              <wp:inline>
                <wp:extent cx="2503717" cy="438150"/>
                <wp:effectExtent xmlns:wp="http://schemas.openxmlformats.org/drawingml/2006/wordprocessingDrawing" l="0" t="0" r="0" b="0"/>
                <wp:docPr id="3" name="Slika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717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3101"/>
          <w:tcBorders>
            <w:top w:val="single" w:color="009035" w:sz="4" w:space="0"/>
            <w:left w:val="single" w:color="00B050" w:sz="4" w:space="0"/>
            <w:bottom w:val="single" w:color="009035" w:sz="4" w:space="0"/>
          </w:tcBorders>
          <w:vAlign w:val="center"/>
        </w:tcPr>
        <w:p>
          <w:pPr>
            <w:pStyle w:val="Zaglavlje"/>
            <w:spacing/>
            <w:rPr>
              <w:rFonts w:ascii="Candara" w:hAnsi="Candara"/>
              <w:b/>
              <w:sz w:val="20"/>
            </w:rPr>
          </w:pPr>
          <w:r>
            <w:rPr>
              <w:rFonts w:ascii="Candara" w:hAnsi="Candara"/>
              <w:b/>
              <w:sz w:val="20"/>
            </w:rPr>
            <w:t xml:space="preserve">EKO Promina d.o.o. </w:t>
          </w:r>
        </w:p>
        <w:p>
          <w:pPr>
            <w:pStyle w:val="Zaglavlje"/>
            <w:spacing/>
            <w:rPr>
              <w:rFonts w:ascii="Candara" w:hAnsi="Candara"/>
              <w:sz w:val="20"/>
            </w:rPr>
          </w:pPr>
          <w:r>
            <w:rPr>
              <w:rFonts w:ascii="Candara" w:hAnsi="Candara"/>
              <w:sz w:val="20"/>
            </w:rPr>
            <w:t xml:space="preserve">Put kroz Oklaj 144</w:t>
          </w:r>
        </w:p>
        <w:p>
          <w:pPr>
            <w:pStyle w:val="Zaglavlje"/>
            <w:spacing/>
            <w:rPr>
              <w:sz w:val="20"/>
            </w:rPr>
          </w:pPr>
          <w:r>
            <w:rPr>
              <w:rFonts w:ascii="Candara" w:hAnsi="Candara"/>
              <w:sz w:val="20"/>
            </w:rPr>
            <w:t xml:space="preserve">22303 Oklaj</w:t>
          </w:r>
        </w:p>
      </w:tc>
      <w:tc>
        <w:tcPr>
          <w:tcW w:type="dxa" w:w="2534"/>
          <w:tcBorders>
            <w:top w:val="single" w:color="009035" w:sz="4" w:space="0"/>
            <w:bottom w:val="single" w:color="009035" w:sz="4" w:space="0"/>
            <w:right w:val="single" w:color="009035" w:sz="4" w:space="0"/>
          </w:tcBorders>
          <w:vAlign w:val="center"/>
        </w:tcPr>
        <w:p>
          <w:pPr>
            <w:pStyle w:val="Zaglavlje"/>
            <w:spacing/>
            <w:jc w:val="right"/>
            <w:rPr>
              <w:rFonts w:ascii="Candara" w:hAnsi="Candara"/>
              <w:b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Tel:</w:t>
          </w:r>
          <w:r>
            <w:rPr>
              <w:rFonts w:ascii="Candara" w:hAnsi="Candara"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+385 22 881 046</w:t>
          </w:r>
        </w:p>
        <w:p>
          <w:pPr>
            <w:pStyle w:val="Zaglavlje"/>
            <w:spacing/>
            <w:jc w:val="right"/>
            <w:rPr>
              <w:rFonts w:ascii="Candara" w:hAnsi="Candara"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OIB:</w:t>
          </w:r>
          <w:r>
            <w:rPr>
              <w:rFonts w:ascii="Candara" w:hAnsi="Candara"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90431466150</w:t>
          </w:r>
        </w:p>
        <w:p>
          <w:pPr>
            <w:pStyle w:val="Zaglavlje"/>
            <w:spacing/>
            <w:jc w:val="right"/>
            <w:rPr>
              <w:rFonts w:ascii="Candara" w:hAnsi="Candara"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E-mail:</w:t>
          </w:r>
          <w:r>
            <w:rPr>
              <w:rFonts w:ascii="Candara" w:hAnsi="Candara"/>
              <w:b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kontakt@eko-promina.hr</w:t>
          </w:r>
        </w:p>
        <w:p>
          <w:pPr>
            <w:pStyle w:val="Zaglavlje"/>
            <w:spacing/>
            <w:jc w:val="right"/>
            <w:rPr>
              <w:rFonts w:ascii="Candara" w:hAnsi="Candara"/>
            </w:rPr>
          </w:pPr>
          <w:r>
            <w:rPr>
              <w:rFonts w:ascii="Candara" w:hAnsi="Candara"/>
              <w:b/>
              <w:bCs/>
              <w:sz w:val="16"/>
            </w:rPr>
            <w:t xml:space="preserve">Web:</w:t>
          </w:r>
          <w:r>
            <w:rPr>
              <w:rFonts w:ascii="Candara" w:hAnsi="Candara"/>
              <w:b/>
              <w:bCs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www.eko-promina.hr</w:t>
          </w:r>
        </w:p>
      </w:tc>
    </w:tr>
  </w:tbl>
  <w:p w14:paraId="1E1030E6"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45F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i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9A81E07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D3A259A"/>
    <w:lvl w:ilvl="0">
      <w:start w:val="1"/>
      <w:numFmt w:val="upperRoman"/>
      <w:suff w:val="tab"/>
      <w:lvlText w:val="%1."/>
      <w:pPr>
        <w:spacing/>
        <w:ind w:left="1080" w:hanging="72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0DE95376"/>
    <w:lvl w:ilvl="0">
      <w:start w:val="0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0DEC45FD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Arial Narrow" w:hAnsi="Arial Narrow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0EBE3A7C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0F1002E0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0774665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11023B3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14593E02"/>
    <w:lvl w:ilvl="0">
      <w:start w:val="1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152D209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18D60B8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1D0D347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1DDE0C5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4F16AE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27A2262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36148B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3A89590D"/>
    <w:lvl w:ilvl="0">
      <w:start w:val="0"/>
      <w:numFmt w:val="bullet"/>
      <w:suff w:val="tab"/>
      <w:lvlText w:val="-"/>
      <w:pPr>
        <w:spacing/>
        <w:ind w:left="1068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8">
    <w:nsid w:val="3BB85317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9">
    <w:nsid w:val="48BF79C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20">
    <w:nsid w:val="496A232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49730CA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4C38510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59D91168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5DB82B59"/>
    <w:lvl w:ilvl="0">
      <w:start w:val="1"/>
      <w:numFmt w:val="bullet"/>
      <w:suff w:val="tab"/>
      <w:lvlText w:val="-"/>
      <w:pPr>
        <w:tabs>
          <w:tab w:val="num" w:pos="1653"/>
        </w:tabs>
        <w:spacing/>
        <w:ind w:left="1653" w:hanging="885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848"/>
        </w:tabs>
        <w:spacing/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568"/>
        </w:tabs>
        <w:spacing/>
        <w:ind w:left="25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3288"/>
        </w:tabs>
        <w:spacing/>
        <w:ind w:left="32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4008"/>
        </w:tabs>
        <w:spacing/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728"/>
        </w:tabs>
        <w:spacing/>
        <w:ind w:left="47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448"/>
        </w:tabs>
        <w:spacing/>
        <w:ind w:left="54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6168"/>
        </w:tabs>
        <w:spacing/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888"/>
        </w:tabs>
        <w:spacing/>
        <w:ind w:left="6888" w:hanging="360"/>
      </w:pPr>
      <w:rPr>
        <w:rFonts w:ascii="Wingdings" w:hAnsi="Wingdings" w:hint="default"/>
      </w:rPr>
    </w:lvl>
  </w:abstractNum>
  <w:abstractNum w:abstractNumId="25">
    <w:nsid w:val="5DF11EC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6">
    <w:nsid w:val="617646CD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7">
    <w:nsid w:val="649B4C08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8">
    <w:nsid w:val="67783EE3"/>
    <w:lvl w:ilvl="0">
      <w:start w:val="1"/>
      <w:numFmt w:val="decimal"/>
      <w:suff w:val="tab"/>
      <w:lvlText w:val="%1."/>
      <w:pPr>
        <w:spacing/>
        <w:ind w:left="690" w:hanging="360"/>
      </w:pPr>
      <w:rPr/>
    </w:lvl>
    <w:lvl w:ilvl="1">
      <w:start w:val="1"/>
      <w:numFmt w:val="lowerLetter"/>
      <w:suff w:val="tab"/>
      <w:lvlText w:val="%2."/>
      <w:pPr>
        <w:spacing/>
        <w:ind w:left="141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30" w:hanging="180"/>
      </w:pPr>
      <w:rPr/>
    </w:lvl>
    <w:lvl w:ilvl="3">
      <w:start w:val="1"/>
      <w:numFmt w:val="decimal"/>
      <w:suff w:val="tab"/>
      <w:lvlText w:val="%4."/>
      <w:pPr>
        <w:spacing/>
        <w:ind w:left="2850" w:hanging="360"/>
      </w:pPr>
      <w:rPr/>
    </w:lvl>
    <w:lvl w:ilvl="4">
      <w:start w:val="1"/>
      <w:numFmt w:val="lowerLetter"/>
      <w:suff w:val="tab"/>
      <w:lvlText w:val="%5."/>
      <w:pPr>
        <w:spacing/>
        <w:ind w:left="357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290" w:hanging="180"/>
      </w:pPr>
      <w:rPr/>
    </w:lvl>
    <w:lvl w:ilvl="6">
      <w:start w:val="1"/>
      <w:numFmt w:val="decimal"/>
      <w:suff w:val="tab"/>
      <w:lvlText w:val="%7."/>
      <w:pPr>
        <w:spacing/>
        <w:ind w:left="5010" w:hanging="360"/>
      </w:pPr>
      <w:rPr/>
    </w:lvl>
    <w:lvl w:ilvl="7">
      <w:start w:val="1"/>
      <w:numFmt w:val="lowerLetter"/>
      <w:suff w:val="tab"/>
      <w:lvlText w:val="%8."/>
      <w:pPr>
        <w:spacing/>
        <w:ind w:left="573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50" w:hanging="180"/>
      </w:pPr>
      <w:rPr/>
    </w:lvl>
  </w:abstractNum>
  <w:abstractNum w:abstractNumId="29">
    <w:nsid w:val="688F728B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Arial Narrow" w:hAnsi="Arial Narrow" w:eastAsia="Times New Roman" w:cs="Times New Roman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0">
    <w:nsid w:val="713C4FCD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1"/>
        <w:szCs w:val="21"/>
        <w:lang w:val="hr-HR" w:eastAsia="hr-HR" w:bidi="ar-SA"/>
      </w:rPr>
    </w:rPrDefault>
    <w:pPrDefault>
      <w:pPr>
        <w:spacing w:after="200" w:line="28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40" w:line="240" w:lineRule="auto"/>
      <w:outlineLvl w:val="0"/>
    </w:pPr>
    <w:rPr>
      <w:rFonts w:asciiTheme="majorHAnsi" w:hAnsiTheme="majorHAnsi" w:eastAsiaTheme="majorEastAsia" w:cstheme="majorBidi"/>
      <w:color w:val="E36C0A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E36C0A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E36C0A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color w:val="F7964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F7964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F7964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F7964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F7964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F79646"/>
      <w:sz w:val="20"/>
      <w:szCs w:val="20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Times New Roman"/>
    </w:rPr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Times New Roman"/>
    </w:rPr>
  </w:style>
  <w:style w:type="character" w:styleId="PodnojeChar" w:customStyle="1">
    <w:name w:val="Podnožje Char"/>
    <w:basedOn w:val="Zadanifontodlomka"/>
    <w:link w:val="Footer"/>
    <w:uiPriority w:val="99"/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pPr>
      <w:spacing/>
      <w:ind w:left="720"/>
      <w:contextualSpacing/>
    </w:pPr>
    <w:rPr/>
  </w:style>
  <w:style w:type="character" w:styleId="st" w:customStyle="1">
    <w:name w:val="st"/>
    <w:basedOn w:val="Zadanifontodlomka"/>
    <w:rPr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E36C0A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E36C0A"/>
      <w:sz w:val="28"/>
      <w:szCs w:val="28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asciiTheme="majorHAnsi" w:hAnsiTheme="majorHAnsi" w:eastAsiaTheme="majorEastAsia" w:cstheme="majorBidi"/>
      <w:color w:val="E36C0A"/>
      <w:sz w:val="24"/>
      <w:szCs w:val="24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asciiTheme="majorHAnsi" w:hAnsiTheme="majorHAnsi" w:eastAsiaTheme="majorEastAsia" w:cstheme="majorBidi"/>
      <w:color w:val="F79646"/>
      <w:sz w:val="22"/>
      <w:szCs w:val="22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asciiTheme="majorHAnsi" w:hAnsiTheme="majorHAnsi" w:eastAsiaTheme="majorEastAsia" w:cstheme="majorBidi"/>
      <w:i/>
      <w:iCs/>
      <w:color w:val="F79646"/>
      <w:sz w:val="22"/>
      <w:szCs w:val="22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asciiTheme="majorHAnsi" w:hAnsiTheme="majorHAnsi" w:eastAsiaTheme="majorEastAsia" w:cstheme="majorBidi"/>
      <w:color w:val="F79646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asciiTheme="majorHAnsi" w:hAnsiTheme="majorHAnsi" w:eastAsiaTheme="majorEastAsia" w:cstheme="majorBidi"/>
      <w:b/>
      <w:bCs/>
      <w:color w:val="F79646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asciiTheme="majorHAnsi" w:hAnsiTheme="majorHAnsi" w:eastAsiaTheme="majorEastAsia" w:cstheme="majorBidi"/>
      <w:b/>
      <w:bCs/>
      <w:i/>
      <w:iCs/>
      <w:color w:val="F79646"/>
      <w:sz w:val="20"/>
      <w:szCs w:val="20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asciiTheme="majorHAnsi" w:hAnsiTheme="majorHAnsi" w:eastAsiaTheme="majorEastAsia" w:cstheme="majorBidi"/>
      <w:i/>
      <w:iCs/>
      <w:color w:val="F7964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/>
      <w:spacing w:val="-15"/>
      <w:sz w:val="96"/>
      <w:szCs w:val="9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color w:val="262626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30"/>
      <w:szCs w:val="30"/>
    </w:rPr>
  </w:style>
  <w:style w:type="character" w:styleId="PodnaslovChar" w:customStyle="1">
    <w:name w:val="Podnaslov Char"/>
    <w:basedOn w:val="Zadanifontodlomka"/>
    <w:link w:val="Subtitle"/>
    <w:uiPriority w:val="11"/>
    <w:rPr>
      <w:rFonts w:asciiTheme="majorHAnsi" w:hAnsiTheme="majorHAnsi" w:eastAsiaTheme="majorEastAsia" w:cstheme="majorBidi"/>
      <w:sz w:val="30"/>
      <w:szCs w:val="30"/>
    </w:rPr>
  </w:style>
  <w:style w:type="character" w:styleId="Istaknuto">
    <w:name w:val="Emphasis"/>
    <w:basedOn w:val="Zadanifontodlomka"/>
    <w:uiPriority w:val="20"/>
    <w:qFormat/>
    <w:rPr>
      <w:i/>
      <w:iCs/>
      <w:color w:val="F79646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ind w:left="720" w:right="720"/>
      <w:jc w:val="center"/>
    </w:pPr>
    <w:rPr>
      <w:i/>
      <w:iCs/>
      <w:color w:val="262626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26262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spacing w:before="160" w:after="160" w:line="264" w:lineRule="auto"/>
      <w:ind w:left="720" w:right="720"/>
      <w:jc w:val="center"/>
    </w:pPr>
    <w:rPr>
      <w:rFonts w:asciiTheme="majorHAnsi" w:hAnsiTheme="majorHAnsi" w:eastAsiaTheme="majorEastAsia" w:cstheme="majorBidi"/>
      <w:i/>
      <w:iCs/>
      <w:color w:val="F79646"/>
      <w:sz w:val="32"/>
      <w:szCs w:val="32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rFonts w:asciiTheme="majorHAnsi" w:hAnsiTheme="majorHAnsi" w:eastAsiaTheme="majorEastAsia" w:cstheme="majorBidi"/>
      <w:i/>
      <w:iCs/>
      <w:color w:val="F79646"/>
      <w:sz w:val="32"/>
      <w:szCs w:val="32"/>
    </w:rPr>
  </w:style>
  <w:style w:type="character" w:styleId="Neupadljivoisticanje" w:customStyle="1">
    <w:name w:val="Subtle Emphasis"/>
    <w:basedOn w:val="Zadanifontodlomka"/>
    <w:uiPriority w:val="19"/>
    <w:qFormat/>
    <w:rPr>
      <w:i/>
      <w:iCs/>
    </w:rPr>
  </w:style>
  <w:style w:type="character" w:styleId="Jakoisticanje" w:customStyle="1">
    <w:name w:val="Intense Emphasis"/>
    <w:basedOn w:val="Zadanifontodlomka"/>
    <w:uiPriority w:val="21"/>
    <w:qFormat/>
    <w:rPr>
      <w:b/>
      <w:bCs/>
      <w:i/>
      <w:iCs/>
    </w:rPr>
  </w:style>
  <w:style w:type="character" w:styleId="Neupadljivareferenca" w:customStyle="1">
    <w:name w:val="Subtle Reference"/>
    <w:basedOn w:val="Zadanifontodlomka"/>
    <w:uiPriority w:val="31"/>
    <w:qFormat/>
    <w:rPr>
      <w:smallCaps/>
      <w:color w:val="595959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F79646"/>
    </w:rPr>
  </w:style>
  <w:style w:type="character" w:styleId="Naslovknjige" w:customStyle="1">
    <w:name w:val="Book Title"/>
    <w:basedOn w:val="Zadanifontodlomka"/>
    <w:uiPriority w:val="33"/>
    <w:qFormat/>
    <w:rPr>
      <w:b/>
      <w:bCs/>
      <w:caps w:val="0"/>
      <w:smallCaps/>
      <w:spacing w:val="7"/>
      <w:sz w:val="21"/>
      <w:szCs w:val="21"/>
    </w:rPr>
  </w:style>
  <w:style w:type="paragraph" w:styleId="TOCNaslov" w:customStyle="1">
    <w:name w:val="TOC Heading"/>
    <w:basedOn w:val="Naslov1"/>
    <w:next w:val="Normal"/>
    <w:uiPriority w:val="39"/>
    <w:semiHidden/>
    <w:unhideWhenUsed/>
    <w:qFormat/>
    <w:pPr>
      <w:spacing/>
    </w:pPr>
    <w:rPr/>
  </w:style>
  <w:style w:type="paragraph" w:styleId="Style38" w:customStyle="1">
    <w:name w:val="Style38"/>
    <w:basedOn w:val="Normal"/>
    <w:pPr>
      <w:suppressAutoHyphens/>
      <w:spacing w:line="276" w:lineRule="auto"/>
    </w:pPr>
    <w:rPr>
      <w:rFonts w:ascii="Calibri" w:hAnsi="Calibri" w:eastAsia="SimSun" w:cs="font343"/>
      <w:kern w:val="2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pPr>
      <w:spacing w:after="120" w:line="240" w:lineRule="auto"/>
    </w:pPr>
    <w:rPr>
      <w:rFonts w:ascii="Arial" w:hAnsi="Arial" w:eastAsia="Times New Roman" w:cs="Times New Roman"/>
      <w:sz w:val="22"/>
      <w:szCs w:val="24"/>
      <w:lang w:eastAsia="en-US"/>
    </w:rPr>
  </w:style>
  <w:style w:type="character" w:styleId="TijelotekstaChar" w:customStyle="1">
    <w:name w:val="Tijelo teksta Char"/>
    <w:basedOn w:val="Zadanifontodlomka"/>
    <w:link w:val="BodyText"/>
    <w:rPr>
      <w:rFonts w:ascii="Arial" w:hAnsi="Arial" w:eastAsia="Times New Roman" w:cs="Times New Roman"/>
      <w:sz w:val="22"/>
      <w:szCs w:val="24"/>
      <w:lang w:eastAsia="en-US"/>
    </w:rPr>
  </w:style>
  <w:style w:type="character" w:styleId="kurziv" w:customStyle="1">
    <w:name w:val="kurziv"/>
    <w:basedOn w:val="Zadanifontodlomka"/>
    <w:rPr/>
  </w:style>
  <w:style w:type="paragraph" w:styleId="box456185" w:customStyle="1">
    <w:name w:val="box_456185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box456970" w:customStyle="1">
    <w:name w:val="box_456970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bidi="hr-HR"/>
    </w:rPr>
  </w:style>
  <w:style w:type="character" w:styleId="OdlomakpopisaChar" w:customStyle="1">
    <w:name w:val="Odlomak popisa Char"/>
    <w:basedOn w:val="Zadanifontodlomka"/>
    <w:link w:val="ListParagraph"/>
    <w:uiPriority w:val="34"/>
    <w:qFormat/>
    <w:rPr/>
  </w:style>
  <w:style w:type="paragraph" w:styleId="box468252" w:customStyle="1">
    <w:name w:val="box_46825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4" Type="http://schemas.openxmlformats.org/officeDocument/2006/relationships/footer" Target="footer4.xml" /><Relationship Id="rId11" Type="http://schemas.openxmlformats.org/officeDocument/2006/relationships/fontTable" Target="fontTable.xml" /><Relationship Id="rId1" Type="http://schemas.openxmlformats.org/officeDocument/2006/relationships/image" Target="media/image3.png" /><Relationship Id="rId12" Type="http://schemas.openxmlformats.org/officeDocument/2006/relationships/customXml" Target="../customXml/item1.xml" /></Relationships>
</file>

<file path=word/_rels/footer3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2.gif" /></Relationships>
</file>

<file path=word/_rels/header2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EkoPromina/AppData/Roaming/Microsoft/Templates/Memorandum%20EKO_Promina%202019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CE03-40DE-40B8-BF0C-21FD44077C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Memorandum EKO_Promina 2019</Template>
  <TotalTime>5</TotalTime>
  <Pages>2</Pages>
  <Words>425</Words>
  <Characters>2427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EKO PROMINA d.o.o.</cp:lastModifiedBy>
  <cp:lastPrinted>2022-09-01T05:54:00Z</cp:lastPrinted>
  <cp:revision>11</cp:revision>
  <dcterms:created xsi:type="dcterms:W3CDTF">2025-12-29T09:52:00Z</dcterms:created>
  <dcterms:modified xsi:type="dcterms:W3CDTF">2026-01-31T17:07:00Z</dcterms:modified>
</cp:coreProperties>
</file>