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64F0" w14:textId="6BDB6159" w:rsidR="00B7025E" w:rsidRPr="00B7025E" w:rsidRDefault="00B7025E" w:rsidP="00B7025E">
      <w:pPr>
        <w:suppressAutoHyphens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7025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URBROJ:</w:t>
      </w:r>
      <w:r w:rsidR="001A51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214/2022</w:t>
      </w:r>
    </w:p>
    <w:p w14:paraId="2A907233" w14:textId="793E0714" w:rsidR="00B7025E" w:rsidRPr="00B7025E" w:rsidRDefault="00B7025E" w:rsidP="00B7025E">
      <w:pPr>
        <w:suppressAutoHyphens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7025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Oklaj, 15. ožujka 2022. godine</w:t>
      </w:r>
    </w:p>
    <w:p w14:paraId="39981349" w14:textId="77777777" w:rsidR="00B7025E" w:rsidRDefault="00B7025E" w:rsidP="0091553B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</w:p>
    <w:p w14:paraId="22956D45" w14:textId="775E18F5" w:rsidR="00AD141F" w:rsidRDefault="00503589" w:rsidP="0091553B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503589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Prijedlog </w:t>
      </w:r>
      <w:r w:rsidRPr="00503589">
        <w:rPr>
          <w:rFonts w:ascii="Times New Roman" w:hAnsi="Times New Roman" w:cs="Times New Roman"/>
          <w:b/>
          <w:bCs/>
          <w:sz w:val="24"/>
          <w:szCs w:val="24"/>
        </w:rPr>
        <w:t>Cjenika usluge prikupljanja miješanog komunalnog otpada</w:t>
      </w:r>
      <w:r w:rsidRPr="00503589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</w:t>
      </w:r>
      <w:r w:rsidR="002F7E45" w:rsidRPr="00503589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s o</w:t>
      </w:r>
      <w:r w:rsidR="009B22D9" w:rsidRPr="00503589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brazloženje</w:t>
      </w:r>
      <w:r w:rsidR="002F7E45" w:rsidRPr="00503589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m cijene</w:t>
      </w:r>
      <w:r w:rsidRPr="00503589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 xml:space="preserve"> i izmjene cijene te obrazloženje načina na koji je određena cijena obvezne minimalne </w:t>
      </w:r>
      <w:r w:rsidR="009B22D9" w:rsidRPr="00503589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javne usluge</w:t>
      </w:r>
    </w:p>
    <w:p w14:paraId="7B643C97" w14:textId="77777777" w:rsidR="00DA24AF" w:rsidRPr="00503589" w:rsidRDefault="00DA24AF" w:rsidP="0091553B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</w:p>
    <w:p w14:paraId="56B2CAD8" w14:textId="3C280A08" w:rsidR="00750909" w:rsidRPr="00503589" w:rsidRDefault="00503589" w:rsidP="0091553B">
      <w:pPr>
        <w:pStyle w:val="box468252"/>
        <w:shd w:val="clear" w:color="auto" w:fill="FFFFFF"/>
        <w:suppressAutoHyphens/>
        <w:spacing w:before="0" w:beforeAutospacing="0" w:after="48" w:afterAutospacing="0"/>
        <w:ind w:left="360" w:hanging="360"/>
        <w:textAlignment w:val="baseline"/>
        <w:rPr>
          <w:b/>
          <w:bCs/>
          <w:color w:val="231F20"/>
        </w:rPr>
      </w:pPr>
      <w:r w:rsidRPr="00503589">
        <w:rPr>
          <w:b/>
          <w:bCs/>
          <w:color w:val="231F20"/>
        </w:rPr>
        <w:t>1.</w:t>
      </w:r>
      <w:r w:rsidR="002F7E45" w:rsidRPr="00503589">
        <w:rPr>
          <w:b/>
          <w:bCs/>
          <w:color w:val="231F20"/>
        </w:rPr>
        <w:t>Cjenik:</w:t>
      </w:r>
    </w:p>
    <w:p w14:paraId="28757480" w14:textId="77777777" w:rsidR="00503589" w:rsidRPr="00503589" w:rsidRDefault="00503589" w:rsidP="0091553B">
      <w:pPr>
        <w:pStyle w:val="box468252"/>
        <w:shd w:val="clear" w:color="auto" w:fill="FFFFFF"/>
        <w:suppressAutoHyphens/>
        <w:spacing w:before="0" w:beforeAutospacing="0" w:after="48" w:afterAutospacing="0"/>
        <w:ind w:left="360" w:hanging="360"/>
        <w:textAlignment w:val="baseline"/>
        <w:rPr>
          <w:b/>
          <w:bCs/>
          <w:color w:val="231F20"/>
        </w:rPr>
      </w:pPr>
    </w:p>
    <w:p w14:paraId="28C10188" w14:textId="6612001D" w:rsidR="002736FA" w:rsidRPr="00503589" w:rsidRDefault="00503589" w:rsidP="0091553B">
      <w:pPr>
        <w:pStyle w:val="Heading2"/>
        <w:numPr>
          <w:ilvl w:val="0"/>
          <w:numId w:val="0"/>
        </w:numPr>
        <w:suppressAutoHyphens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03589">
        <w:rPr>
          <w:rFonts w:ascii="Times New Roman" w:hAnsi="Times New Roman" w:cs="Times New Roman"/>
          <w:b/>
          <w:bCs/>
          <w:color w:val="auto"/>
          <w:sz w:val="24"/>
          <w:szCs w:val="24"/>
        </w:rPr>
        <w:t>1.1.</w:t>
      </w:r>
      <w:r w:rsidR="002736FA" w:rsidRPr="00503589">
        <w:rPr>
          <w:rFonts w:ascii="Times New Roman" w:hAnsi="Times New Roman" w:cs="Times New Roman"/>
          <w:b/>
          <w:bCs/>
          <w:color w:val="auto"/>
          <w:sz w:val="24"/>
          <w:szCs w:val="24"/>
        </w:rPr>
        <w:t>Korisnik kategorije kućanstvo</w:t>
      </w:r>
    </w:p>
    <w:p w14:paraId="0F6497E0" w14:textId="77777777" w:rsidR="002736FA" w:rsidRPr="00503589" w:rsidRDefault="002736FA" w:rsidP="0091553B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5103"/>
        <w:gridCol w:w="1088"/>
        <w:gridCol w:w="1038"/>
        <w:gridCol w:w="1276"/>
      </w:tblGrid>
      <w:tr w:rsidR="002736FA" w:rsidRPr="00503589" w14:paraId="4DAC55A0" w14:textId="77777777" w:rsidTr="00494512">
        <w:tc>
          <w:tcPr>
            <w:tcW w:w="846" w:type="dxa"/>
          </w:tcPr>
          <w:p w14:paraId="21231B35" w14:textId="7C3BF15F" w:rsidR="002736FA" w:rsidRPr="00503589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R</w:t>
            </w:r>
            <w:r w:rsidR="00DA24AF">
              <w:rPr>
                <w:b/>
                <w:bCs/>
                <w:color w:val="231F20"/>
              </w:rPr>
              <w:t xml:space="preserve">edni </w:t>
            </w:r>
            <w:r w:rsidRPr="00503589">
              <w:rPr>
                <w:b/>
                <w:bCs/>
                <w:color w:val="231F20"/>
              </w:rPr>
              <w:t>br</w:t>
            </w:r>
            <w:r w:rsidR="00DA24AF">
              <w:rPr>
                <w:b/>
                <w:bCs/>
                <w:color w:val="231F20"/>
              </w:rPr>
              <w:t>oj</w:t>
            </w:r>
          </w:p>
        </w:tc>
        <w:tc>
          <w:tcPr>
            <w:tcW w:w="5103" w:type="dxa"/>
          </w:tcPr>
          <w:p w14:paraId="5AD787E2" w14:textId="77777777" w:rsidR="002736FA" w:rsidRPr="00503589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Naziv</w:t>
            </w:r>
          </w:p>
        </w:tc>
        <w:tc>
          <w:tcPr>
            <w:tcW w:w="1088" w:type="dxa"/>
          </w:tcPr>
          <w:p w14:paraId="4449F1BF" w14:textId="77777777" w:rsidR="002736F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Iznos</w:t>
            </w:r>
          </w:p>
          <w:p w14:paraId="1984DBD2" w14:textId="1A32E379" w:rsidR="00494512" w:rsidRPr="00503589" w:rsidRDefault="00494512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(kn)</w:t>
            </w:r>
          </w:p>
        </w:tc>
        <w:tc>
          <w:tcPr>
            <w:tcW w:w="1038" w:type="dxa"/>
          </w:tcPr>
          <w:p w14:paraId="0BF8334A" w14:textId="77777777" w:rsidR="002736F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PDV (13</w:t>
            </w:r>
            <w:r w:rsidR="00DA24AF">
              <w:rPr>
                <w:b/>
                <w:bCs/>
                <w:color w:val="231F20"/>
              </w:rPr>
              <w:t xml:space="preserve"> </w:t>
            </w:r>
            <w:r w:rsidRPr="00503589">
              <w:rPr>
                <w:b/>
                <w:bCs/>
                <w:color w:val="231F20"/>
              </w:rPr>
              <w:t>%)</w:t>
            </w:r>
          </w:p>
          <w:p w14:paraId="18F1BE4A" w14:textId="7D2D40FE" w:rsidR="00494512" w:rsidRPr="00503589" w:rsidRDefault="00494512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(kn)</w:t>
            </w:r>
          </w:p>
        </w:tc>
        <w:tc>
          <w:tcPr>
            <w:tcW w:w="1276" w:type="dxa"/>
          </w:tcPr>
          <w:p w14:paraId="01F5A885" w14:textId="77777777" w:rsidR="002736F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Ukupno</w:t>
            </w:r>
          </w:p>
          <w:p w14:paraId="0D1DDCCD" w14:textId="64F1807E" w:rsidR="00494512" w:rsidRPr="00503589" w:rsidRDefault="00494512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(kn)</w:t>
            </w:r>
          </w:p>
        </w:tc>
      </w:tr>
      <w:tr w:rsidR="002736FA" w:rsidRPr="00503589" w14:paraId="36D8CA30" w14:textId="77777777" w:rsidTr="00494512">
        <w:tc>
          <w:tcPr>
            <w:tcW w:w="846" w:type="dxa"/>
          </w:tcPr>
          <w:p w14:paraId="675DBAF5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1.</w:t>
            </w:r>
          </w:p>
        </w:tc>
        <w:tc>
          <w:tcPr>
            <w:tcW w:w="5103" w:type="dxa"/>
          </w:tcPr>
          <w:p w14:paraId="11DA2F0F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</w:pPr>
            <w:r w:rsidRPr="00636D7A">
              <w:t>Cijena obavezne minimalne javne usluge</w:t>
            </w:r>
          </w:p>
        </w:tc>
        <w:tc>
          <w:tcPr>
            <w:tcW w:w="1088" w:type="dxa"/>
          </w:tcPr>
          <w:p w14:paraId="7A4C150F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46,00</w:t>
            </w:r>
          </w:p>
        </w:tc>
        <w:tc>
          <w:tcPr>
            <w:tcW w:w="1038" w:type="dxa"/>
          </w:tcPr>
          <w:p w14:paraId="53D0CCA5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5,98</w:t>
            </w:r>
          </w:p>
        </w:tc>
        <w:tc>
          <w:tcPr>
            <w:tcW w:w="1276" w:type="dxa"/>
          </w:tcPr>
          <w:p w14:paraId="0C47BAE0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51,98</w:t>
            </w:r>
          </w:p>
        </w:tc>
      </w:tr>
      <w:tr w:rsidR="002736FA" w:rsidRPr="00503589" w14:paraId="4C26093F" w14:textId="77777777" w:rsidTr="00494512">
        <w:tc>
          <w:tcPr>
            <w:tcW w:w="846" w:type="dxa"/>
          </w:tcPr>
          <w:p w14:paraId="35D170B9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2.</w:t>
            </w:r>
          </w:p>
        </w:tc>
        <w:tc>
          <w:tcPr>
            <w:tcW w:w="5103" w:type="dxa"/>
          </w:tcPr>
          <w:p w14:paraId="12F136F5" w14:textId="77777777" w:rsidR="00494512" w:rsidRPr="00636D7A" w:rsidRDefault="002736FA" w:rsidP="0091553B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636D7A">
              <w:t>Cijena za 120 litara predanog miješanog</w:t>
            </w:r>
          </w:p>
          <w:p w14:paraId="3EDE4884" w14:textId="69C7B7EE" w:rsidR="002736FA" w:rsidRPr="00636D7A" w:rsidRDefault="00494512" w:rsidP="0091553B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636D7A">
              <w:t>komunalnog</w:t>
            </w:r>
            <w:r w:rsidR="002736FA" w:rsidRPr="00636D7A">
              <w:t xml:space="preserve"> otpada </w:t>
            </w:r>
            <w:r w:rsidR="00447DE2" w:rsidRPr="00636D7A">
              <w:t xml:space="preserve">(MKO) </w:t>
            </w:r>
            <w:r w:rsidRPr="00636D7A">
              <w:t>-</w:t>
            </w:r>
            <w:r w:rsidR="002736FA" w:rsidRPr="00636D7A">
              <w:t xml:space="preserve"> jedna predaja</w:t>
            </w:r>
          </w:p>
        </w:tc>
        <w:tc>
          <w:tcPr>
            <w:tcW w:w="1088" w:type="dxa"/>
          </w:tcPr>
          <w:p w14:paraId="7090CB96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5,00</w:t>
            </w:r>
          </w:p>
        </w:tc>
        <w:tc>
          <w:tcPr>
            <w:tcW w:w="1038" w:type="dxa"/>
          </w:tcPr>
          <w:p w14:paraId="7DDF3F50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0,65</w:t>
            </w:r>
          </w:p>
        </w:tc>
        <w:tc>
          <w:tcPr>
            <w:tcW w:w="1276" w:type="dxa"/>
          </w:tcPr>
          <w:p w14:paraId="788CC9C8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5,65</w:t>
            </w:r>
          </w:p>
        </w:tc>
      </w:tr>
    </w:tbl>
    <w:p w14:paraId="08C850EC" w14:textId="77777777" w:rsidR="002736FA" w:rsidRPr="00503589" w:rsidRDefault="002736FA" w:rsidP="0091553B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D529FB" w14:textId="67BE35B0" w:rsidR="002736FA" w:rsidRPr="00447DE2" w:rsidRDefault="00503589" w:rsidP="0091553B">
      <w:pPr>
        <w:pStyle w:val="Heading2"/>
        <w:numPr>
          <w:ilvl w:val="0"/>
          <w:numId w:val="0"/>
        </w:numPr>
        <w:suppressAutoHyphens/>
        <w:spacing w:line="240" w:lineRule="auto"/>
        <w:ind w:left="576" w:hanging="57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90453498"/>
      <w:r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1.2.</w:t>
      </w:r>
      <w:r w:rsidR="002736FA"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Korisn</w:t>
      </w:r>
      <w:r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ik</w:t>
      </w:r>
      <w:r w:rsidR="002736FA"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kategorij</w:t>
      </w:r>
      <w:r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e</w:t>
      </w:r>
      <w:r w:rsidR="002736FA"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koj</w:t>
      </w:r>
      <w:r w:rsidR="00615BFC"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="002736FA"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nije kućanstvo</w:t>
      </w:r>
      <w:bookmarkEnd w:id="0"/>
    </w:p>
    <w:p w14:paraId="0DAD2D8A" w14:textId="77777777" w:rsidR="00503589" w:rsidRPr="00DA24AF" w:rsidRDefault="00503589" w:rsidP="0091553B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46"/>
        <w:gridCol w:w="5103"/>
        <w:gridCol w:w="1129"/>
        <w:gridCol w:w="997"/>
        <w:gridCol w:w="1275"/>
      </w:tblGrid>
      <w:tr w:rsidR="002736FA" w:rsidRPr="00503589" w14:paraId="2428F898" w14:textId="77777777" w:rsidTr="00494512">
        <w:tc>
          <w:tcPr>
            <w:tcW w:w="846" w:type="dxa"/>
          </w:tcPr>
          <w:p w14:paraId="17B83729" w14:textId="333825EB" w:rsidR="002736FA" w:rsidRPr="00503589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R</w:t>
            </w:r>
            <w:r w:rsidR="00DA24AF">
              <w:rPr>
                <w:b/>
                <w:bCs/>
                <w:color w:val="231F20"/>
              </w:rPr>
              <w:t xml:space="preserve">edni </w:t>
            </w:r>
            <w:r w:rsidRPr="00503589">
              <w:rPr>
                <w:b/>
                <w:bCs/>
                <w:color w:val="231F20"/>
              </w:rPr>
              <w:t>br</w:t>
            </w:r>
            <w:r w:rsidR="00DA24AF">
              <w:rPr>
                <w:b/>
                <w:bCs/>
                <w:color w:val="231F20"/>
              </w:rPr>
              <w:t>oj</w:t>
            </w:r>
          </w:p>
        </w:tc>
        <w:tc>
          <w:tcPr>
            <w:tcW w:w="5103" w:type="dxa"/>
          </w:tcPr>
          <w:p w14:paraId="1128E37C" w14:textId="77777777" w:rsidR="002736FA" w:rsidRPr="00503589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Naziv</w:t>
            </w:r>
          </w:p>
        </w:tc>
        <w:tc>
          <w:tcPr>
            <w:tcW w:w="1129" w:type="dxa"/>
          </w:tcPr>
          <w:p w14:paraId="3A0076E5" w14:textId="77777777" w:rsidR="002736F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Iznos</w:t>
            </w:r>
          </w:p>
          <w:p w14:paraId="68ABB960" w14:textId="00BD6B32" w:rsidR="00494512" w:rsidRPr="00503589" w:rsidRDefault="00494512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(kn)</w:t>
            </w:r>
          </w:p>
        </w:tc>
        <w:tc>
          <w:tcPr>
            <w:tcW w:w="997" w:type="dxa"/>
          </w:tcPr>
          <w:p w14:paraId="2FC7544A" w14:textId="77777777" w:rsidR="002736F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PDV (13</w:t>
            </w:r>
            <w:r w:rsidR="00494512">
              <w:rPr>
                <w:b/>
                <w:bCs/>
                <w:color w:val="231F20"/>
              </w:rPr>
              <w:t xml:space="preserve"> </w:t>
            </w:r>
            <w:r w:rsidRPr="00503589">
              <w:rPr>
                <w:b/>
                <w:bCs/>
                <w:color w:val="231F20"/>
              </w:rPr>
              <w:t>%)</w:t>
            </w:r>
          </w:p>
          <w:p w14:paraId="1EF393F5" w14:textId="51735283" w:rsidR="00494512" w:rsidRPr="00503589" w:rsidRDefault="00494512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(kn)</w:t>
            </w:r>
          </w:p>
        </w:tc>
        <w:tc>
          <w:tcPr>
            <w:tcW w:w="1275" w:type="dxa"/>
          </w:tcPr>
          <w:p w14:paraId="27FA9659" w14:textId="77777777" w:rsidR="002736F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503589">
              <w:rPr>
                <w:b/>
                <w:bCs/>
                <w:color w:val="231F20"/>
              </w:rPr>
              <w:t>Ukupno</w:t>
            </w:r>
          </w:p>
          <w:p w14:paraId="017FF00E" w14:textId="00695DFC" w:rsidR="00494512" w:rsidRPr="00503589" w:rsidRDefault="00494512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(kn)</w:t>
            </w:r>
          </w:p>
        </w:tc>
      </w:tr>
      <w:tr w:rsidR="002736FA" w:rsidRPr="00503589" w14:paraId="3457E52A" w14:textId="77777777" w:rsidTr="00494512">
        <w:tc>
          <w:tcPr>
            <w:tcW w:w="846" w:type="dxa"/>
          </w:tcPr>
          <w:p w14:paraId="52D598D7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1.</w:t>
            </w:r>
          </w:p>
        </w:tc>
        <w:tc>
          <w:tcPr>
            <w:tcW w:w="5103" w:type="dxa"/>
          </w:tcPr>
          <w:p w14:paraId="6755493B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</w:pPr>
            <w:r w:rsidRPr="00636D7A">
              <w:t>Cijena obavezne minimalne javne usluge</w:t>
            </w:r>
          </w:p>
        </w:tc>
        <w:tc>
          <w:tcPr>
            <w:tcW w:w="1129" w:type="dxa"/>
          </w:tcPr>
          <w:p w14:paraId="4DE74BC7" w14:textId="4D3F06B6" w:rsidR="002736FA" w:rsidRPr="00636D7A" w:rsidRDefault="00496214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6</w:t>
            </w:r>
            <w:r w:rsidR="002736FA" w:rsidRPr="00636D7A">
              <w:rPr>
                <w:color w:val="231F20"/>
              </w:rPr>
              <w:t>0,00</w:t>
            </w:r>
          </w:p>
        </w:tc>
        <w:tc>
          <w:tcPr>
            <w:tcW w:w="997" w:type="dxa"/>
          </w:tcPr>
          <w:p w14:paraId="3D52E7FC" w14:textId="55A8AE76" w:rsidR="002736FA" w:rsidRPr="00636D7A" w:rsidRDefault="00496214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7,80</w:t>
            </w:r>
          </w:p>
        </w:tc>
        <w:tc>
          <w:tcPr>
            <w:tcW w:w="1275" w:type="dxa"/>
          </w:tcPr>
          <w:p w14:paraId="309A8E75" w14:textId="4271A965" w:rsidR="002736FA" w:rsidRPr="00636D7A" w:rsidRDefault="00496214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67,80</w:t>
            </w:r>
          </w:p>
        </w:tc>
      </w:tr>
      <w:tr w:rsidR="002736FA" w:rsidRPr="00503589" w14:paraId="5329A14C" w14:textId="77777777" w:rsidTr="00494512">
        <w:tc>
          <w:tcPr>
            <w:tcW w:w="846" w:type="dxa"/>
          </w:tcPr>
          <w:p w14:paraId="2AFF3AC0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2.</w:t>
            </w:r>
          </w:p>
        </w:tc>
        <w:tc>
          <w:tcPr>
            <w:tcW w:w="5103" w:type="dxa"/>
          </w:tcPr>
          <w:p w14:paraId="54260F8C" w14:textId="77777777" w:rsidR="00447DE2" w:rsidRPr="00636D7A" w:rsidRDefault="002736FA" w:rsidP="0091553B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636D7A">
              <w:t>Cijena za 120 litara predanog miješanog</w:t>
            </w:r>
          </w:p>
          <w:p w14:paraId="1C7D9DF6" w14:textId="3D9DC092" w:rsidR="002736FA" w:rsidRPr="00636D7A" w:rsidRDefault="002736FA" w:rsidP="0091553B">
            <w:pPr>
              <w:pStyle w:val="box468252"/>
              <w:shd w:val="clear" w:color="auto" w:fill="FFFFFF"/>
              <w:suppressAutoHyphens/>
              <w:spacing w:before="0" w:beforeAutospacing="0" w:after="48" w:afterAutospacing="0"/>
              <w:textAlignment w:val="baseline"/>
            </w:pPr>
            <w:r w:rsidRPr="00636D7A">
              <w:t xml:space="preserve">komunalnog otpada (MKO) </w:t>
            </w:r>
            <w:r w:rsidR="00447DE2" w:rsidRPr="00636D7A">
              <w:t>-</w:t>
            </w:r>
            <w:r w:rsidRPr="00636D7A">
              <w:t xml:space="preserve"> jedna predaja</w:t>
            </w:r>
          </w:p>
        </w:tc>
        <w:tc>
          <w:tcPr>
            <w:tcW w:w="1129" w:type="dxa"/>
          </w:tcPr>
          <w:p w14:paraId="1A21A16A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7,00</w:t>
            </w:r>
          </w:p>
        </w:tc>
        <w:tc>
          <w:tcPr>
            <w:tcW w:w="997" w:type="dxa"/>
          </w:tcPr>
          <w:p w14:paraId="173A1815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0,91</w:t>
            </w:r>
          </w:p>
        </w:tc>
        <w:tc>
          <w:tcPr>
            <w:tcW w:w="1275" w:type="dxa"/>
          </w:tcPr>
          <w:p w14:paraId="2ABA966D" w14:textId="77777777" w:rsidR="002736FA" w:rsidRPr="00636D7A" w:rsidRDefault="002736FA" w:rsidP="0091553B">
            <w:pPr>
              <w:pStyle w:val="box468252"/>
              <w:suppressAutoHyphens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636D7A">
              <w:rPr>
                <w:color w:val="231F20"/>
              </w:rPr>
              <w:t>7,91</w:t>
            </w:r>
          </w:p>
        </w:tc>
      </w:tr>
    </w:tbl>
    <w:p w14:paraId="3799414B" w14:textId="77777777" w:rsidR="002736FA" w:rsidRPr="00DB5F12" w:rsidRDefault="002736FA" w:rsidP="0091553B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6A996A" w14:textId="0AF53B09" w:rsidR="002736FA" w:rsidRPr="00447DE2" w:rsidRDefault="00DB5F12" w:rsidP="0091553B">
      <w:pPr>
        <w:pStyle w:val="Heading2"/>
        <w:numPr>
          <w:ilvl w:val="0"/>
          <w:numId w:val="0"/>
        </w:numPr>
        <w:suppressAutoHyphens/>
        <w:spacing w:line="240" w:lineRule="auto"/>
        <w:ind w:left="576" w:hanging="576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90453499"/>
      <w:r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1.3.</w:t>
      </w:r>
      <w:r w:rsidR="002736FA" w:rsidRPr="0044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Kriteriji za umanjenje</w:t>
      </w:r>
      <w:bookmarkEnd w:id="1"/>
    </w:p>
    <w:p w14:paraId="4BBD3F47" w14:textId="77777777" w:rsidR="00DB5F12" w:rsidRPr="00447DE2" w:rsidRDefault="00DB5F12" w:rsidP="0091553B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B67C28" w14:textId="40EAFBA6" w:rsidR="002F7E45" w:rsidRDefault="002736FA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 xml:space="preserve">Pravo na umanjenje cijene obavezne minimalne javne usluge, temeljem članka 73. Zakona </w:t>
      </w:r>
      <w:r w:rsidR="00447DE2">
        <w:rPr>
          <w:rFonts w:ascii="Times New Roman" w:hAnsi="Times New Roman" w:cs="Times New Roman"/>
          <w:sz w:val="24"/>
          <w:szCs w:val="24"/>
        </w:rPr>
        <w:t xml:space="preserve">o gospodarenju otpadom (NN 84/21) </w:t>
      </w:r>
      <w:r w:rsidRPr="00503589">
        <w:rPr>
          <w:rFonts w:ascii="Times New Roman" w:hAnsi="Times New Roman" w:cs="Times New Roman"/>
          <w:sz w:val="24"/>
          <w:szCs w:val="24"/>
        </w:rPr>
        <w:t>i članka 2</w:t>
      </w:r>
      <w:r w:rsidR="00241628" w:rsidRPr="00503589">
        <w:rPr>
          <w:rFonts w:ascii="Times New Roman" w:hAnsi="Times New Roman" w:cs="Times New Roman"/>
          <w:sz w:val="24"/>
          <w:szCs w:val="24"/>
        </w:rPr>
        <w:t>3</w:t>
      </w:r>
      <w:r w:rsidRPr="00503589">
        <w:rPr>
          <w:rFonts w:ascii="Times New Roman" w:hAnsi="Times New Roman" w:cs="Times New Roman"/>
          <w:sz w:val="24"/>
          <w:szCs w:val="24"/>
        </w:rPr>
        <w:t xml:space="preserve">. Odluke </w:t>
      </w:r>
      <w:r w:rsidR="00447DE2">
        <w:rPr>
          <w:rFonts w:ascii="Times New Roman" w:hAnsi="Times New Roman" w:cs="Times New Roman"/>
          <w:sz w:val="24"/>
          <w:szCs w:val="24"/>
        </w:rPr>
        <w:t xml:space="preserve">o načinu pružanja javne usluge sakupljanja komunalnog otpada na području Općine Promina </w:t>
      </w:r>
      <w:r w:rsidRPr="00503589">
        <w:rPr>
          <w:rFonts w:ascii="Times New Roman" w:hAnsi="Times New Roman" w:cs="Times New Roman"/>
          <w:sz w:val="24"/>
          <w:szCs w:val="24"/>
        </w:rPr>
        <w:t>ostvaruju korisnici</w:t>
      </w:r>
      <w:r w:rsidR="00241628" w:rsidRPr="00503589">
        <w:rPr>
          <w:rFonts w:ascii="Times New Roman" w:hAnsi="Times New Roman" w:cs="Times New Roman"/>
          <w:sz w:val="24"/>
          <w:szCs w:val="24"/>
        </w:rPr>
        <w:t xml:space="preserve"> </w:t>
      </w:r>
      <w:r w:rsidRPr="00503589">
        <w:rPr>
          <w:rFonts w:ascii="Times New Roman" w:hAnsi="Times New Roman" w:cs="Times New Roman"/>
          <w:sz w:val="24"/>
          <w:szCs w:val="24"/>
        </w:rPr>
        <w:t>kategorije kućanstvo koji kompostiraju biootpad</w:t>
      </w:r>
      <w:r w:rsidR="00241628" w:rsidRPr="00503589">
        <w:rPr>
          <w:rFonts w:ascii="Times New Roman" w:hAnsi="Times New Roman" w:cs="Times New Roman"/>
          <w:sz w:val="24"/>
          <w:szCs w:val="24"/>
        </w:rPr>
        <w:t>.</w:t>
      </w:r>
      <w:r w:rsidRPr="00503589">
        <w:rPr>
          <w:rFonts w:ascii="Times New Roman" w:hAnsi="Times New Roman" w:cs="Times New Roman"/>
          <w:sz w:val="24"/>
          <w:szCs w:val="24"/>
        </w:rPr>
        <w:t xml:space="preserve"> </w:t>
      </w:r>
      <w:r w:rsidR="00241628" w:rsidRPr="00503589">
        <w:rPr>
          <w:rFonts w:ascii="Times New Roman" w:hAnsi="Times New Roman" w:cs="Times New Roman"/>
          <w:sz w:val="24"/>
          <w:szCs w:val="24"/>
        </w:rPr>
        <w:t>C</w:t>
      </w:r>
      <w:r w:rsidRPr="00503589">
        <w:rPr>
          <w:rFonts w:ascii="Times New Roman" w:hAnsi="Times New Roman" w:cs="Times New Roman"/>
          <w:sz w:val="24"/>
          <w:szCs w:val="24"/>
        </w:rPr>
        <w:t>ijena minimalne javne usluge umanjit će se na mj</w:t>
      </w:r>
      <w:r w:rsidR="00447DE2">
        <w:rPr>
          <w:rFonts w:ascii="Times New Roman" w:hAnsi="Times New Roman" w:cs="Times New Roman"/>
          <w:sz w:val="24"/>
          <w:szCs w:val="24"/>
        </w:rPr>
        <w:t>e</w:t>
      </w:r>
      <w:r w:rsidRPr="00503589">
        <w:rPr>
          <w:rFonts w:ascii="Times New Roman" w:hAnsi="Times New Roman" w:cs="Times New Roman"/>
          <w:sz w:val="24"/>
          <w:szCs w:val="24"/>
        </w:rPr>
        <w:t>sečnom računu za 5,00 kn.</w:t>
      </w:r>
    </w:p>
    <w:p w14:paraId="11C4F296" w14:textId="7D3C0CB8" w:rsidR="00C533AF" w:rsidRDefault="00C533AF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3C0F98A" w14:textId="06C93040" w:rsidR="00C533AF" w:rsidRDefault="00C533AF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F4CB076" w14:textId="6C1A8BF3" w:rsidR="0091553B" w:rsidRDefault="0091553B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177EC54" w14:textId="00B22085" w:rsidR="0091553B" w:rsidRDefault="0091553B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C96452A" w14:textId="77777777" w:rsidR="0091553B" w:rsidRDefault="0091553B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341275B" w14:textId="5BA280CD" w:rsidR="00C533AF" w:rsidRDefault="00C533AF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434201A" w14:textId="77777777" w:rsidR="00B7025E" w:rsidRDefault="00B7025E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E57CBB6" w14:textId="77777777" w:rsidR="00C533AF" w:rsidRPr="00C533AF" w:rsidRDefault="00C533AF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FE4F4E2" w14:textId="316B4D3F" w:rsidR="002F7E45" w:rsidRPr="00503589" w:rsidRDefault="00C533AF" w:rsidP="0091553B">
      <w:pPr>
        <w:pStyle w:val="box468252"/>
        <w:shd w:val="clear" w:color="auto" w:fill="FFFFFF"/>
        <w:suppressAutoHyphens/>
        <w:spacing w:before="0" w:beforeAutospacing="0" w:after="48" w:afterAutospacing="0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>2.</w:t>
      </w:r>
      <w:r w:rsidR="002F7E45" w:rsidRPr="00503589">
        <w:rPr>
          <w:b/>
          <w:bCs/>
          <w:color w:val="231F20"/>
        </w:rPr>
        <w:t>Obrazloženje cijene</w:t>
      </w:r>
    </w:p>
    <w:p w14:paraId="1569AA32" w14:textId="77777777" w:rsidR="002F7E45" w:rsidRPr="00503589" w:rsidRDefault="002F7E45" w:rsidP="0091553B">
      <w:pPr>
        <w:pStyle w:val="box468252"/>
        <w:shd w:val="clear" w:color="auto" w:fill="FFFFFF"/>
        <w:suppressAutoHyphens/>
        <w:spacing w:before="0" w:beforeAutospacing="0" w:after="48" w:afterAutospacing="0"/>
        <w:textAlignment w:val="baseline"/>
        <w:rPr>
          <w:color w:val="231F20"/>
        </w:rPr>
      </w:pPr>
    </w:p>
    <w:p w14:paraId="5434DD13" w14:textId="12E9A6D1" w:rsidR="000A3BC4" w:rsidRPr="00503589" w:rsidRDefault="00BC714D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>Struktura c</w:t>
      </w:r>
      <w:r w:rsidR="00750909" w:rsidRPr="00503589">
        <w:rPr>
          <w:rFonts w:ascii="Times New Roman" w:hAnsi="Times New Roman" w:cs="Times New Roman"/>
          <w:sz w:val="24"/>
          <w:szCs w:val="24"/>
        </w:rPr>
        <w:t>ijen</w:t>
      </w:r>
      <w:r w:rsidRPr="00503589">
        <w:rPr>
          <w:rFonts w:ascii="Times New Roman" w:hAnsi="Times New Roman" w:cs="Times New Roman"/>
          <w:sz w:val="24"/>
          <w:szCs w:val="24"/>
        </w:rPr>
        <w:t>e</w:t>
      </w:r>
      <w:r w:rsidR="00750909" w:rsidRPr="00503589">
        <w:rPr>
          <w:rFonts w:ascii="Times New Roman" w:hAnsi="Times New Roman" w:cs="Times New Roman"/>
          <w:sz w:val="24"/>
          <w:szCs w:val="24"/>
        </w:rPr>
        <w:t xml:space="preserve"> </w:t>
      </w:r>
      <w:r w:rsidRPr="00503589">
        <w:rPr>
          <w:rFonts w:ascii="Times New Roman" w:hAnsi="Times New Roman" w:cs="Times New Roman"/>
          <w:sz w:val="24"/>
          <w:szCs w:val="24"/>
        </w:rPr>
        <w:t>j</w:t>
      </w:r>
      <w:r w:rsidR="00750909" w:rsidRPr="00503589">
        <w:rPr>
          <w:rFonts w:ascii="Times New Roman" w:hAnsi="Times New Roman" w:cs="Times New Roman"/>
          <w:sz w:val="24"/>
          <w:szCs w:val="24"/>
        </w:rPr>
        <w:t xml:space="preserve">avne usluge sastoji se od cijene </w:t>
      </w:r>
      <w:r w:rsidRPr="00503589">
        <w:rPr>
          <w:rFonts w:ascii="Times New Roman" w:hAnsi="Times New Roman" w:cs="Times New Roman"/>
          <w:sz w:val="24"/>
          <w:szCs w:val="24"/>
        </w:rPr>
        <w:t xml:space="preserve">obavezne </w:t>
      </w:r>
      <w:r w:rsidR="00750909" w:rsidRPr="00503589">
        <w:rPr>
          <w:rFonts w:ascii="Times New Roman" w:hAnsi="Times New Roman" w:cs="Times New Roman"/>
          <w:sz w:val="24"/>
          <w:szCs w:val="24"/>
        </w:rPr>
        <w:t xml:space="preserve">minimalne javne usluge i cijene za količinu predanog miješanog </w:t>
      </w:r>
      <w:r w:rsidRPr="00503589">
        <w:rPr>
          <w:rFonts w:ascii="Times New Roman" w:hAnsi="Times New Roman" w:cs="Times New Roman"/>
          <w:sz w:val="24"/>
          <w:szCs w:val="24"/>
        </w:rPr>
        <w:t xml:space="preserve">komunalno </w:t>
      </w:r>
      <w:r w:rsidR="00750909" w:rsidRPr="00503589">
        <w:rPr>
          <w:rFonts w:ascii="Times New Roman" w:hAnsi="Times New Roman" w:cs="Times New Roman"/>
          <w:sz w:val="24"/>
          <w:szCs w:val="24"/>
        </w:rPr>
        <w:t>otpada.</w:t>
      </w:r>
      <w:r w:rsidR="009B1DC7" w:rsidRPr="00503589">
        <w:rPr>
          <w:rFonts w:ascii="Times New Roman" w:hAnsi="Times New Roman" w:cs="Times New Roman"/>
          <w:sz w:val="24"/>
          <w:szCs w:val="24"/>
        </w:rPr>
        <w:t xml:space="preserve"> </w:t>
      </w:r>
      <w:r w:rsidR="000A3BC4" w:rsidRPr="00503589">
        <w:rPr>
          <w:rFonts w:ascii="Times New Roman" w:hAnsi="Times New Roman" w:cs="Times New Roman"/>
          <w:sz w:val="24"/>
          <w:szCs w:val="24"/>
        </w:rPr>
        <w:t xml:space="preserve">Cijena obavezne minimalne javne usluge na području </w:t>
      </w:r>
      <w:r w:rsidR="002736FA" w:rsidRPr="00503589">
        <w:rPr>
          <w:rFonts w:ascii="Times New Roman" w:hAnsi="Times New Roman" w:cs="Times New Roman"/>
          <w:sz w:val="24"/>
          <w:szCs w:val="24"/>
        </w:rPr>
        <w:t>Općine Promina</w:t>
      </w:r>
      <w:r w:rsidR="000A3BC4" w:rsidRPr="00503589">
        <w:rPr>
          <w:rFonts w:ascii="Times New Roman" w:hAnsi="Times New Roman" w:cs="Times New Roman"/>
          <w:sz w:val="24"/>
          <w:szCs w:val="24"/>
        </w:rPr>
        <w:t xml:space="preserve"> utvrđena je </w:t>
      </w:r>
      <w:r w:rsidR="00C533AF">
        <w:rPr>
          <w:rFonts w:ascii="Times New Roman" w:hAnsi="Times New Roman" w:cs="Times New Roman"/>
          <w:sz w:val="24"/>
          <w:szCs w:val="24"/>
        </w:rPr>
        <w:t>O</w:t>
      </w:r>
      <w:r w:rsidR="000A3BC4" w:rsidRPr="00503589">
        <w:rPr>
          <w:rFonts w:ascii="Times New Roman" w:hAnsi="Times New Roman" w:cs="Times New Roman"/>
          <w:sz w:val="24"/>
          <w:szCs w:val="24"/>
        </w:rPr>
        <w:t>dlukom</w:t>
      </w:r>
      <w:r w:rsidRPr="00503589">
        <w:rPr>
          <w:rFonts w:ascii="Times New Roman" w:hAnsi="Times New Roman" w:cs="Times New Roman"/>
          <w:sz w:val="24"/>
          <w:szCs w:val="24"/>
        </w:rPr>
        <w:t xml:space="preserve"> o načinu pružanja javne usluge sakupljanja komunalnog otpada na području </w:t>
      </w:r>
      <w:r w:rsidR="002736FA" w:rsidRPr="00503589">
        <w:rPr>
          <w:rFonts w:ascii="Times New Roman" w:hAnsi="Times New Roman" w:cs="Times New Roman"/>
          <w:sz w:val="24"/>
          <w:szCs w:val="24"/>
        </w:rPr>
        <w:t>Općine Promina,</w:t>
      </w:r>
      <w:r w:rsidRPr="00503589">
        <w:rPr>
          <w:rFonts w:ascii="Times New Roman" w:hAnsi="Times New Roman" w:cs="Times New Roman"/>
          <w:sz w:val="24"/>
          <w:szCs w:val="24"/>
        </w:rPr>
        <w:t xml:space="preserve"> </w:t>
      </w:r>
      <w:r w:rsidR="00636D7A">
        <w:rPr>
          <w:rFonts w:ascii="Times New Roman" w:hAnsi="Times New Roman" w:cs="Times New Roman"/>
          <w:sz w:val="24"/>
          <w:szCs w:val="24"/>
        </w:rPr>
        <w:t>O</w:t>
      </w:r>
      <w:r w:rsidR="002736FA" w:rsidRPr="00503589">
        <w:rPr>
          <w:rFonts w:ascii="Times New Roman" w:hAnsi="Times New Roman" w:cs="Times New Roman"/>
          <w:sz w:val="24"/>
          <w:szCs w:val="24"/>
        </w:rPr>
        <w:t>pćinskog</w:t>
      </w:r>
      <w:r w:rsidR="000A3BC4" w:rsidRPr="00503589">
        <w:rPr>
          <w:rFonts w:ascii="Times New Roman" w:hAnsi="Times New Roman" w:cs="Times New Roman"/>
          <w:sz w:val="24"/>
          <w:szCs w:val="24"/>
        </w:rPr>
        <w:t xml:space="preserve"> vijeća </w:t>
      </w:r>
      <w:r w:rsidR="002736FA" w:rsidRPr="00503589">
        <w:rPr>
          <w:rFonts w:ascii="Times New Roman" w:hAnsi="Times New Roman" w:cs="Times New Roman"/>
          <w:sz w:val="24"/>
          <w:szCs w:val="24"/>
        </w:rPr>
        <w:t>Općine Promina</w:t>
      </w:r>
      <w:r w:rsidRPr="00503589">
        <w:rPr>
          <w:rFonts w:ascii="Times New Roman" w:hAnsi="Times New Roman" w:cs="Times New Roman"/>
          <w:sz w:val="24"/>
          <w:szCs w:val="24"/>
        </w:rPr>
        <w:t xml:space="preserve"> (Sl</w:t>
      </w:r>
      <w:r w:rsidR="00C533AF">
        <w:rPr>
          <w:rFonts w:ascii="Times New Roman" w:hAnsi="Times New Roman" w:cs="Times New Roman"/>
          <w:sz w:val="24"/>
          <w:szCs w:val="24"/>
        </w:rPr>
        <w:t xml:space="preserve">užbeno </w:t>
      </w:r>
      <w:r w:rsidR="002736FA" w:rsidRPr="00503589">
        <w:rPr>
          <w:rFonts w:ascii="Times New Roman" w:hAnsi="Times New Roman" w:cs="Times New Roman"/>
          <w:sz w:val="24"/>
          <w:szCs w:val="24"/>
        </w:rPr>
        <w:t>glasilo Općine Promina 1/2022)</w:t>
      </w:r>
      <w:r w:rsidR="00C533AF">
        <w:rPr>
          <w:rFonts w:ascii="Times New Roman" w:hAnsi="Times New Roman" w:cs="Times New Roman"/>
          <w:sz w:val="24"/>
          <w:szCs w:val="24"/>
        </w:rPr>
        <w:t xml:space="preserve"> </w:t>
      </w:r>
      <w:r w:rsidRPr="00503589">
        <w:rPr>
          <w:rFonts w:ascii="Times New Roman" w:hAnsi="Times New Roman" w:cs="Times New Roman"/>
          <w:sz w:val="24"/>
          <w:szCs w:val="24"/>
        </w:rPr>
        <w:t>a iznosi:</w:t>
      </w:r>
    </w:p>
    <w:p w14:paraId="7F0A298F" w14:textId="0B11FF57" w:rsidR="00136AE2" w:rsidRPr="00503589" w:rsidRDefault="00136AE2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9D728F3" w14:textId="57C07AA7" w:rsidR="00136AE2" w:rsidRPr="00503589" w:rsidRDefault="009B1DC7" w:rsidP="0091553B">
      <w:pPr>
        <w:pStyle w:val="ListParagraph"/>
        <w:numPr>
          <w:ilvl w:val="0"/>
          <w:numId w:val="3"/>
        </w:numPr>
        <w:suppressAutoHyphens/>
        <w:spacing w:after="3" w:line="240" w:lineRule="auto"/>
        <w:ind w:left="426" w:right="57" w:hanging="284"/>
        <w:rPr>
          <w:sz w:val="24"/>
          <w:szCs w:val="24"/>
        </w:rPr>
      </w:pPr>
      <w:r w:rsidRPr="00503589">
        <w:rPr>
          <w:sz w:val="24"/>
          <w:szCs w:val="24"/>
        </w:rPr>
        <w:t>Cijena obavezne minimalne javne usluge na području</w:t>
      </w:r>
      <w:r w:rsidR="002736FA" w:rsidRPr="00503589">
        <w:rPr>
          <w:sz w:val="24"/>
          <w:szCs w:val="24"/>
        </w:rPr>
        <w:t xml:space="preserve"> Općine Promina </w:t>
      </w:r>
      <w:r w:rsidRPr="00503589">
        <w:rPr>
          <w:sz w:val="24"/>
          <w:szCs w:val="24"/>
        </w:rPr>
        <w:t xml:space="preserve">jedinstvena je za sve korisnike iz kategorije kućanstvo te iznosi </w:t>
      </w:r>
      <w:r w:rsidR="002736FA" w:rsidRPr="00503589">
        <w:rPr>
          <w:sz w:val="24"/>
          <w:szCs w:val="24"/>
        </w:rPr>
        <w:t>46,00</w:t>
      </w:r>
      <w:r w:rsidRPr="00503589">
        <w:rPr>
          <w:sz w:val="24"/>
          <w:szCs w:val="24"/>
        </w:rPr>
        <w:t xml:space="preserve"> kuna za 1 obračunsko razdoblje</w:t>
      </w:r>
      <w:r w:rsidR="00136AE2" w:rsidRPr="00503589">
        <w:rPr>
          <w:sz w:val="24"/>
          <w:szCs w:val="24"/>
        </w:rPr>
        <w:t xml:space="preserve"> po korisniku</w:t>
      </w:r>
      <w:r w:rsidRPr="00503589">
        <w:rPr>
          <w:sz w:val="24"/>
          <w:szCs w:val="24"/>
        </w:rPr>
        <w:t xml:space="preserve">. </w:t>
      </w:r>
    </w:p>
    <w:p w14:paraId="1233E554" w14:textId="05797FB8" w:rsidR="00C80B26" w:rsidRPr="00503589" w:rsidRDefault="00136AE2" w:rsidP="0091553B">
      <w:pPr>
        <w:pStyle w:val="ListParagraph"/>
        <w:numPr>
          <w:ilvl w:val="0"/>
          <w:numId w:val="3"/>
        </w:numPr>
        <w:suppressAutoHyphens/>
        <w:spacing w:after="3" w:line="240" w:lineRule="auto"/>
        <w:ind w:left="426" w:right="57" w:hanging="284"/>
        <w:rPr>
          <w:sz w:val="24"/>
          <w:szCs w:val="24"/>
        </w:rPr>
      </w:pPr>
      <w:r w:rsidRPr="00503589">
        <w:rPr>
          <w:sz w:val="24"/>
          <w:szCs w:val="24"/>
        </w:rPr>
        <w:t xml:space="preserve">Cijena obavezne minimalne javne usluge na području </w:t>
      </w:r>
      <w:r w:rsidR="000A4093" w:rsidRPr="00503589">
        <w:rPr>
          <w:sz w:val="24"/>
          <w:szCs w:val="24"/>
        </w:rPr>
        <w:t>Općine Promina</w:t>
      </w:r>
      <w:r w:rsidRPr="00503589">
        <w:rPr>
          <w:sz w:val="24"/>
          <w:szCs w:val="24"/>
        </w:rPr>
        <w:t xml:space="preserve"> jedinstvena je za sve korisnike iz kategorije koji nisu kućanstvo te iznosi </w:t>
      </w:r>
      <w:r w:rsidR="000D2F2F">
        <w:rPr>
          <w:sz w:val="24"/>
          <w:szCs w:val="24"/>
        </w:rPr>
        <w:t>60</w:t>
      </w:r>
      <w:r w:rsidR="00C533AF">
        <w:rPr>
          <w:sz w:val="24"/>
          <w:szCs w:val="24"/>
        </w:rPr>
        <w:t>,00</w:t>
      </w:r>
      <w:r w:rsidRPr="00503589">
        <w:rPr>
          <w:sz w:val="24"/>
          <w:szCs w:val="24"/>
        </w:rPr>
        <w:t xml:space="preserve"> kuna za 1 obračunsko razdoblje po korisniku.</w:t>
      </w:r>
    </w:p>
    <w:p w14:paraId="1B337253" w14:textId="77777777" w:rsidR="000A3BC4" w:rsidRPr="00503589" w:rsidRDefault="000A3BC4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53358" w14:textId="688624BB" w:rsidR="002E03B8" w:rsidRPr="00503589" w:rsidRDefault="002E03B8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 xml:space="preserve">Cijena za količinu predanog miješanog </w:t>
      </w:r>
      <w:r w:rsidR="00BC714D" w:rsidRPr="00503589">
        <w:rPr>
          <w:rFonts w:ascii="Times New Roman" w:hAnsi="Times New Roman" w:cs="Times New Roman"/>
          <w:sz w:val="24"/>
          <w:szCs w:val="24"/>
        </w:rPr>
        <w:t xml:space="preserve">komunalnog </w:t>
      </w:r>
      <w:r w:rsidRPr="00503589">
        <w:rPr>
          <w:rFonts w:ascii="Times New Roman" w:hAnsi="Times New Roman" w:cs="Times New Roman"/>
          <w:sz w:val="24"/>
          <w:szCs w:val="24"/>
        </w:rPr>
        <w:t xml:space="preserve">otpada za kategoriju kućanstvo </w:t>
      </w:r>
      <w:r w:rsidR="002736FA" w:rsidRPr="00503589">
        <w:rPr>
          <w:rFonts w:ascii="Times New Roman" w:hAnsi="Times New Roman" w:cs="Times New Roman"/>
          <w:sz w:val="24"/>
          <w:szCs w:val="24"/>
        </w:rPr>
        <w:t>iznosi</w:t>
      </w:r>
      <w:r w:rsidR="00C533AF">
        <w:rPr>
          <w:rFonts w:ascii="Times New Roman" w:hAnsi="Times New Roman" w:cs="Times New Roman"/>
          <w:sz w:val="24"/>
          <w:szCs w:val="24"/>
        </w:rPr>
        <w:t xml:space="preserve"> </w:t>
      </w:r>
      <w:r w:rsidR="002736FA" w:rsidRPr="00503589">
        <w:rPr>
          <w:rFonts w:ascii="Times New Roman" w:hAnsi="Times New Roman" w:cs="Times New Roman"/>
          <w:sz w:val="24"/>
          <w:szCs w:val="24"/>
        </w:rPr>
        <w:t>5,00</w:t>
      </w:r>
      <w:r w:rsidR="00C533AF">
        <w:rPr>
          <w:rFonts w:ascii="Times New Roman" w:hAnsi="Times New Roman" w:cs="Times New Roman"/>
          <w:sz w:val="24"/>
          <w:szCs w:val="24"/>
        </w:rPr>
        <w:t xml:space="preserve"> </w:t>
      </w:r>
      <w:r w:rsidR="007B6437" w:rsidRPr="00503589">
        <w:rPr>
          <w:rFonts w:ascii="Times New Roman" w:hAnsi="Times New Roman" w:cs="Times New Roman"/>
          <w:sz w:val="24"/>
          <w:szCs w:val="24"/>
        </w:rPr>
        <w:t xml:space="preserve">kuna </w:t>
      </w:r>
      <w:r w:rsidR="002736FA" w:rsidRPr="00503589">
        <w:rPr>
          <w:rFonts w:ascii="Times New Roman" w:hAnsi="Times New Roman" w:cs="Times New Roman"/>
          <w:sz w:val="24"/>
          <w:szCs w:val="24"/>
        </w:rPr>
        <w:t xml:space="preserve">za spremnik 120 litara. </w:t>
      </w:r>
    </w:p>
    <w:p w14:paraId="6D74BD1D" w14:textId="6415A9BF" w:rsidR="002E03B8" w:rsidRPr="00503589" w:rsidRDefault="002E03B8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2675022" w14:textId="40B97BDF" w:rsidR="002736FA" w:rsidRPr="00503589" w:rsidRDefault="002736FA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>Cijena za količinu predanog miješanog komunalnog otpada za kategoriju</w:t>
      </w:r>
      <w:r w:rsidR="00A27296" w:rsidRPr="00503589">
        <w:rPr>
          <w:rFonts w:ascii="Times New Roman" w:hAnsi="Times New Roman" w:cs="Times New Roman"/>
          <w:sz w:val="24"/>
          <w:szCs w:val="24"/>
        </w:rPr>
        <w:t xml:space="preserve"> koja nije</w:t>
      </w:r>
      <w:r w:rsidRPr="00503589">
        <w:rPr>
          <w:rFonts w:ascii="Times New Roman" w:hAnsi="Times New Roman" w:cs="Times New Roman"/>
          <w:sz w:val="24"/>
          <w:szCs w:val="24"/>
        </w:rPr>
        <w:t xml:space="preserve"> kućanstvo iznosi 7,00 </w:t>
      </w:r>
      <w:r w:rsidR="007B6437" w:rsidRPr="00503589">
        <w:rPr>
          <w:rFonts w:ascii="Times New Roman" w:hAnsi="Times New Roman" w:cs="Times New Roman"/>
          <w:sz w:val="24"/>
          <w:szCs w:val="24"/>
        </w:rPr>
        <w:t xml:space="preserve">kuna </w:t>
      </w:r>
      <w:r w:rsidRPr="00503589">
        <w:rPr>
          <w:rFonts w:ascii="Times New Roman" w:hAnsi="Times New Roman" w:cs="Times New Roman"/>
          <w:sz w:val="24"/>
          <w:szCs w:val="24"/>
        </w:rPr>
        <w:t xml:space="preserve">za spremnik 120 litara. </w:t>
      </w:r>
    </w:p>
    <w:p w14:paraId="504005B8" w14:textId="77777777" w:rsidR="00C533AF" w:rsidRDefault="00C533AF" w:rsidP="0091553B">
      <w:pPr>
        <w:suppressAutoHyphens/>
        <w:spacing w:after="3" w:line="240" w:lineRule="auto"/>
        <w:rPr>
          <w:rFonts w:ascii="Times New Roman" w:hAnsi="Times New Roman" w:cs="Times New Roman"/>
          <w:sz w:val="24"/>
          <w:szCs w:val="24"/>
        </w:rPr>
      </w:pPr>
    </w:p>
    <w:p w14:paraId="02401532" w14:textId="59E97606" w:rsidR="00750909" w:rsidRPr="00C533AF" w:rsidRDefault="00C533AF" w:rsidP="0091553B">
      <w:pPr>
        <w:suppressAutoHyphens/>
        <w:spacing w:after="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3AF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CF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909" w:rsidRPr="00C533AF">
        <w:rPr>
          <w:rFonts w:ascii="Times New Roman" w:hAnsi="Times New Roman" w:cs="Times New Roman"/>
          <w:b/>
          <w:bCs/>
          <w:sz w:val="24"/>
          <w:szCs w:val="24"/>
        </w:rPr>
        <w:t xml:space="preserve">Obrazloženje načina na koji </w:t>
      </w:r>
      <w:r w:rsidR="00436A7E" w:rsidRPr="00C533AF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750909" w:rsidRPr="00C533AF">
        <w:rPr>
          <w:rFonts w:ascii="Times New Roman" w:hAnsi="Times New Roman" w:cs="Times New Roman"/>
          <w:b/>
          <w:bCs/>
          <w:sz w:val="24"/>
          <w:szCs w:val="24"/>
        </w:rPr>
        <w:t>određena cijena obavezne minimalne javne usluge</w:t>
      </w:r>
      <w:r w:rsidR="009B1DC7" w:rsidRPr="00C533AF">
        <w:rPr>
          <w:rFonts w:ascii="Times New Roman" w:hAnsi="Times New Roman" w:cs="Times New Roman"/>
          <w:b/>
          <w:bCs/>
          <w:sz w:val="24"/>
          <w:szCs w:val="24"/>
        </w:rPr>
        <w:t xml:space="preserve"> za korisnike iz kategorije kućanstva</w:t>
      </w:r>
    </w:p>
    <w:p w14:paraId="31B7B68D" w14:textId="77777777" w:rsidR="00750909" w:rsidRPr="00503589" w:rsidRDefault="00750909" w:rsidP="0091553B">
      <w:pPr>
        <w:suppressAutoHyphens/>
        <w:spacing w:after="3" w:line="240" w:lineRule="auto"/>
        <w:ind w:left="14" w:right="2570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746BE18B" w14:textId="33550A17" w:rsidR="00DF79E3" w:rsidRPr="00503589" w:rsidRDefault="00DF79E3" w:rsidP="0091553B">
      <w:pPr>
        <w:suppressAutoHyphens/>
        <w:spacing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 xml:space="preserve">Cijena </w:t>
      </w:r>
      <w:r w:rsidR="00F2563E" w:rsidRPr="00503589">
        <w:rPr>
          <w:rFonts w:ascii="Times New Roman" w:hAnsi="Times New Roman" w:cs="Times New Roman"/>
          <w:sz w:val="24"/>
          <w:szCs w:val="24"/>
        </w:rPr>
        <w:t xml:space="preserve">obvezne </w:t>
      </w:r>
      <w:r w:rsidRPr="00503589">
        <w:rPr>
          <w:rFonts w:ascii="Times New Roman" w:hAnsi="Times New Roman" w:cs="Times New Roman"/>
          <w:sz w:val="24"/>
          <w:szCs w:val="24"/>
        </w:rPr>
        <w:t>minimalne javne usluge</w:t>
      </w:r>
      <w:r w:rsidR="00F34897" w:rsidRPr="00503589">
        <w:rPr>
          <w:rFonts w:ascii="Times New Roman" w:hAnsi="Times New Roman" w:cs="Times New Roman"/>
          <w:sz w:val="24"/>
          <w:szCs w:val="24"/>
        </w:rPr>
        <w:t xml:space="preserve"> u</w:t>
      </w:r>
      <w:r w:rsidRPr="00503589">
        <w:rPr>
          <w:rFonts w:ascii="Times New Roman" w:hAnsi="Times New Roman" w:cs="Times New Roman"/>
          <w:sz w:val="24"/>
          <w:szCs w:val="24"/>
        </w:rPr>
        <w:t>klju</w:t>
      </w:r>
      <w:r w:rsidR="009D188A" w:rsidRPr="00503589">
        <w:rPr>
          <w:rFonts w:ascii="Times New Roman" w:hAnsi="Times New Roman" w:cs="Times New Roman"/>
          <w:sz w:val="24"/>
          <w:szCs w:val="24"/>
        </w:rPr>
        <w:t>č</w:t>
      </w:r>
      <w:r w:rsidRPr="00503589">
        <w:rPr>
          <w:rFonts w:ascii="Times New Roman" w:hAnsi="Times New Roman" w:cs="Times New Roman"/>
          <w:sz w:val="24"/>
          <w:szCs w:val="24"/>
        </w:rPr>
        <w:t xml:space="preserve">uje </w:t>
      </w:r>
      <w:r w:rsidR="009E33B8" w:rsidRPr="00503589">
        <w:rPr>
          <w:rFonts w:ascii="Times New Roman" w:hAnsi="Times New Roman" w:cs="Times New Roman"/>
          <w:sz w:val="24"/>
          <w:szCs w:val="24"/>
        </w:rPr>
        <w:t xml:space="preserve">troškove obavljanja </w:t>
      </w:r>
      <w:r w:rsidRPr="00503589">
        <w:rPr>
          <w:rFonts w:ascii="Times New Roman" w:hAnsi="Times New Roman" w:cs="Times New Roman"/>
          <w:sz w:val="24"/>
          <w:szCs w:val="24"/>
        </w:rPr>
        <w:t>sl</w:t>
      </w:r>
      <w:r w:rsidR="009E33B8" w:rsidRPr="00503589">
        <w:rPr>
          <w:rFonts w:ascii="Times New Roman" w:hAnsi="Times New Roman" w:cs="Times New Roman"/>
          <w:sz w:val="24"/>
          <w:szCs w:val="24"/>
        </w:rPr>
        <w:t>jedećih usluga</w:t>
      </w:r>
      <w:r w:rsidRPr="00503589">
        <w:rPr>
          <w:rFonts w:ascii="Times New Roman" w:hAnsi="Times New Roman" w:cs="Times New Roman"/>
          <w:sz w:val="24"/>
          <w:szCs w:val="24"/>
        </w:rPr>
        <w:t>:</w:t>
      </w:r>
    </w:p>
    <w:p w14:paraId="60033757" w14:textId="77777777" w:rsidR="00F34897" w:rsidRPr="00503589" w:rsidRDefault="00F34897" w:rsidP="0091553B">
      <w:pPr>
        <w:suppressAutoHyphens/>
        <w:spacing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89811" w14:textId="3C996A2B" w:rsidR="00DF79E3" w:rsidRPr="00503589" w:rsidRDefault="00DF79E3" w:rsidP="0091553B">
      <w:pPr>
        <w:pStyle w:val="ListParagraph"/>
        <w:numPr>
          <w:ilvl w:val="0"/>
          <w:numId w:val="1"/>
        </w:numPr>
        <w:suppressAutoHyphens/>
        <w:spacing w:after="3" w:line="240" w:lineRule="auto"/>
        <w:ind w:left="426" w:right="-65"/>
        <w:rPr>
          <w:sz w:val="24"/>
          <w:szCs w:val="24"/>
        </w:rPr>
      </w:pPr>
      <w:r w:rsidRPr="00503589">
        <w:rPr>
          <w:sz w:val="24"/>
          <w:szCs w:val="24"/>
        </w:rPr>
        <w:t xml:space="preserve">sakupljanje </w:t>
      </w:r>
      <w:r w:rsidR="00D84DE7" w:rsidRPr="00503589">
        <w:rPr>
          <w:sz w:val="24"/>
          <w:szCs w:val="24"/>
        </w:rPr>
        <w:t xml:space="preserve">i odvoz </w:t>
      </w:r>
      <w:r w:rsidRPr="00503589">
        <w:rPr>
          <w:sz w:val="24"/>
          <w:szCs w:val="24"/>
        </w:rPr>
        <w:t>miješanog komunalnog otpada (</w:t>
      </w:r>
      <w:r w:rsidR="000E4D3B" w:rsidRPr="00503589">
        <w:rPr>
          <w:sz w:val="24"/>
          <w:szCs w:val="24"/>
        </w:rPr>
        <w:t>zeleni spremnik</w:t>
      </w:r>
      <w:r w:rsidRPr="00503589">
        <w:rPr>
          <w:sz w:val="24"/>
          <w:szCs w:val="24"/>
        </w:rPr>
        <w:t xml:space="preserve">) </w:t>
      </w:r>
      <w:r w:rsidR="009E33B8" w:rsidRPr="00503589">
        <w:rPr>
          <w:sz w:val="24"/>
          <w:szCs w:val="24"/>
        </w:rPr>
        <w:t>s</w:t>
      </w:r>
      <w:r w:rsidRPr="00503589">
        <w:rPr>
          <w:sz w:val="24"/>
          <w:szCs w:val="24"/>
        </w:rPr>
        <w:t xml:space="preserve"> </w:t>
      </w:r>
      <w:r w:rsidR="009E33B8" w:rsidRPr="00503589">
        <w:rPr>
          <w:sz w:val="24"/>
          <w:szCs w:val="24"/>
        </w:rPr>
        <w:t>obračunskog</w:t>
      </w:r>
      <w:r w:rsidR="00F34897" w:rsidRPr="00503589">
        <w:rPr>
          <w:sz w:val="24"/>
          <w:szCs w:val="24"/>
        </w:rPr>
        <w:t xml:space="preserve"> </w:t>
      </w:r>
      <w:r w:rsidR="009E33B8" w:rsidRPr="00503589">
        <w:rPr>
          <w:sz w:val="24"/>
          <w:szCs w:val="24"/>
        </w:rPr>
        <w:t>mjesta korisnika</w:t>
      </w:r>
      <w:r w:rsidR="00D84DE7" w:rsidRPr="00503589">
        <w:rPr>
          <w:sz w:val="24"/>
          <w:szCs w:val="24"/>
        </w:rPr>
        <w:t>,</w:t>
      </w:r>
    </w:p>
    <w:p w14:paraId="6C3E421F" w14:textId="38BC98DB" w:rsidR="00DF79E3" w:rsidRPr="00503589" w:rsidRDefault="00DF79E3" w:rsidP="0091553B">
      <w:pPr>
        <w:numPr>
          <w:ilvl w:val="0"/>
          <w:numId w:val="1"/>
        </w:numPr>
        <w:suppressAutoHyphens/>
        <w:spacing w:after="47" w:line="240" w:lineRule="auto"/>
        <w:ind w:left="426" w:right="57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 xml:space="preserve">sakupljanje </w:t>
      </w:r>
      <w:r w:rsidR="00D84DE7" w:rsidRPr="00503589">
        <w:rPr>
          <w:rFonts w:ascii="Times New Roman" w:hAnsi="Times New Roman" w:cs="Times New Roman"/>
          <w:sz w:val="24"/>
          <w:szCs w:val="24"/>
        </w:rPr>
        <w:t xml:space="preserve">i odvoz </w:t>
      </w:r>
      <w:r w:rsidRPr="00503589">
        <w:rPr>
          <w:rFonts w:ascii="Times New Roman" w:hAnsi="Times New Roman" w:cs="Times New Roman"/>
          <w:sz w:val="24"/>
          <w:szCs w:val="24"/>
        </w:rPr>
        <w:t xml:space="preserve">reciklabilnog komunalnog otpada (plavi </w:t>
      </w:r>
      <w:r w:rsidR="000E4D3B" w:rsidRPr="00503589">
        <w:rPr>
          <w:rFonts w:ascii="Times New Roman" w:hAnsi="Times New Roman" w:cs="Times New Roman"/>
          <w:sz w:val="24"/>
          <w:szCs w:val="24"/>
        </w:rPr>
        <w:t>i žuti spremnik)</w:t>
      </w:r>
      <w:r w:rsidR="00F34897" w:rsidRPr="00503589">
        <w:rPr>
          <w:rFonts w:ascii="Times New Roman" w:hAnsi="Times New Roman" w:cs="Times New Roman"/>
          <w:sz w:val="24"/>
          <w:szCs w:val="24"/>
        </w:rPr>
        <w:t xml:space="preserve"> </w:t>
      </w:r>
      <w:r w:rsidR="009E33B8" w:rsidRPr="00503589">
        <w:rPr>
          <w:rFonts w:ascii="Times New Roman" w:hAnsi="Times New Roman" w:cs="Times New Roman"/>
          <w:sz w:val="24"/>
          <w:szCs w:val="24"/>
        </w:rPr>
        <w:t>s obračunskog mjesta korisnika</w:t>
      </w:r>
      <w:r w:rsidR="00D84DE7" w:rsidRPr="00503589">
        <w:rPr>
          <w:rFonts w:ascii="Times New Roman" w:hAnsi="Times New Roman" w:cs="Times New Roman"/>
          <w:sz w:val="24"/>
          <w:szCs w:val="24"/>
        </w:rPr>
        <w:t>,</w:t>
      </w:r>
    </w:p>
    <w:p w14:paraId="2B7B8D55" w14:textId="6C6CA2DC" w:rsidR="00DF79E3" w:rsidRPr="00503589" w:rsidRDefault="00DF79E3" w:rsidP="0091553B">
      <w:pPr>
        <w:numPr>
          <w:ilvl w:val="0"/>
          <w:numId w:val="1"/>
        </w:numPr>
        <w:suppressAutoHyphens/>
        <w:spacing w:after="47" w:line="240" w:lineRule="auto"/>
        <w:ind w:left="426" w:right="57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 xml:space="preserve">sakupljanje </w:t>
      </w:r>
      <w:r w:rsidR="00D84DE7" w:rsidRPr="00503589">
        <w:rPr>
          <w:rFonts w:ascii="Times New Roman" w:hAnsi="Times New Roman" w:cs="Times New Roman"/>
          <w:sz w:val="24"/>
          <w:szCs w:val="24"/>
        </w:rPr>
        <w:t xml:space="preserve">i odvoz </w:t>
      </w:r>
      <w:r w:rsidRPr="00503589">
        <w:rPr>
          <w:rFonts w:ascii="Times New Roman" w:hAnsi="Times New Roman" w:cs="Times New Roman"/>
          <w:sz w:val="24"/>
          <w:szCs w:val="24"/>
        </w:rPr>
        <w:t xml:space="preserve">glomaznog (krupnog) </w:t>
      </w:r>
      <w:r w:rsidR="009E33B8" w:rsidRPr="00503589">
        <w:rPr>
          <w:rFonts w:ascii="Times New Roman" w:hAnsi="Times New Roman" w:cs="Times New Roman"/>
          <w:sz w:val="24"/>
          <w:szCs w:val="24"/>
        </w:rPr>
        <w:t xml:space="preserve">komunalnog </w:t>
      </w:r>
      <w:r w:rsidRPr="00503589">
        <w:rPr>
          <w:rFonts w:ascii="Times New Roman" w:hAnsi="Times New Roman" w:cs="Times New Roman"/>
          <w:sz w:val="24"/>
          <w:szCs w:val="24"/>
        </w:rPr>
        <w:t xml:space="preserve">otpada jednom godišnje </w:t>
      </w:r>
      <w:r w:rsidR="00D84DE7" w:rsidRPr="00503589">
        <w:rPr>
          <w:rFonts w:ascii="Times New Roman" w:hAnsi="Times New Roman" w:cs="Times New Roman"/>
          <w:sz w:val="24"/>
          <w:szCs w:val="24"/>
        </w:rPr>
        <w:t xml:space="preserve">(samo za </w:t>
      </w:r>
      <w:r w:rsidR="000E4D3B" w:rsidRPr="00503589">
        <w:rPr>
          <w:rFonts w:ascii="Times New Roman" w:hAnsi="Times New Roman" w:cs="Times New Roman"/>
          <w:sz w:val="24"/>
          <w:szCs w:val="24"/>
        </w:rPr>
        <w:t xml:space="preserve">korisnike </w:t>
      </w:r>
      <w:r w:rsidR="00D84DE7" w:rsidRPr="00503589">
        <w:rPr>
          <w:rFonts w:ascii="Times New Roman" w:hAnsi="Times New Roman" w:cs="Times New Roman"/>
          <w:sz w:val="24"/>
          <w:szCs w:val="24"/>
        </w:rPr>
        <w:t>kategori</w:t>
      </w:r>
      <w:r w:rsidR="000E4D3B" w:rsidRPr="00503589">
        <w:rPr>
          <w:rFonts w:ascii="Times New Roman" w:hAnsi="Times New Roman" w:cs="Times New Roman"/>
          <w:sz w:val="24"/>
          <w:szCs w:val="24"/>
        </w:rPr>
        <w:t>je</w:t>
      </w:r>
      <w:r w:rsidR="00D84DE7" w:rsidRPr="00503589">
        <w:rPr>
          <w:rFonts w:ascii="Times New Roman" w:hAnsi="Times New Roman" w:cs="Times New Roman"/>
          <w:sz w:val="24"/>
          <w:szCs w:val="24"/>
        </w:rPr>
        <w:t xml:space="preserve"> kućanstvo)</w:t>
      </w:r>
      <w:r w:rsidR="009E33B8" w:rsidRPr="00503589">
        <w:rPr>
          <w:rFonts w:ascii="Times New Roman" w:hAnsi="Times New Roman" w:cs="Times New Roman"/>
          <w:sz w:val="24"/>
          <w:szCs w:val="24"/>
        </w:rPr>
        <w:t xml:space="preserve"> s obračunskog mjesta korisnika</w:t>
      </w:r>
      <w:r w:rsidR="00D84DE7" w:rsidRPr="00503589">
        <w:rPr>
          <w:rFonts w:ascii="Times New Roman" w:hAnsi="Times New Roman" w:cs="Times New Roman"/>
          <w:sz w:val="24"/>
          <w:szCs w:val="24"/>
        </w:rPr>
        <w:t>,</w:t>
      </w:r>
    </w:p>
    <w:p w14:paraId="3DE9C946" w14:textId="16077FC0" w:rsidR="00DF79E3" w:rsidRPr="00503589" w:rsidRDefault="00D84DE7" w:rsidP="0091553B">
      <w:pPr>
        <w:numPr>
          <w:ilvl w:val="0"/>
          <w:numId w:val="1"/>
        </w:numPr>
        <w:suppressAutoHyphens/>
        <w:spacing w:after="47" w:line="240" w:lineRule="auto"/>
        <w:ind w:left="426" w:right="57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>preuzimanje</w:t>
      </w:r>
      <w:r w:rsidR="009E33B8" w:rsidRPr="00503589">
        <w:rPr>
          <w:rFonts w:ascii="Times New Roman" w:hAnsi="Times New Roman" w:cs="Times New Roman"/>
          <w:sz w:val="24"/>
          <w:szCs w:val="24"/>
        </w:rPr>
        <w:t xml:space="preserve"> komunalnog otpada u </w:t>
      </w:r>
      <w:r w:rsidR="000A4093" w:rsidRPr="00503589">
        <w:rPr>
          <w:rFonts w:ascii="Times New Roman" w:hAnsi="Times New Roman" w:cs="Times New Roman"/>
          <w:sz w:val="24"/>
          <w:szCs w:val="24"/>
        </w:rPr>
        <w:t xml:space="preserve">mobilnom </w:t>
      </w:r>
      <w:r w:rsidR="009E33B8" w:rsidRPr="00503589">
        <w:rPr>
          <w:rFonts w:ascii="Times New Roman" w:hAnsi="Times New Roman" w:cs="Times New Roman"/>
          <w:sz w:val="24"/>
          <w:szCs w:val="24"/>
        </w:rPr>
        <w:t>reciklažn</w:t>
      </w:r>
      <w:r w:rsidR="000A4093" w:rsidRPr="00503589">
        <w:rPr>
          <w:rFonts w:ascii="Times New Roman" w:hAnsi="Times New Roman" w:cs="Times New Roman"/>
          <w:sz w:val="24"/>
          <w:szCs w:val="24"/>
        </w:rPr>
        <w:t>o</w:t>
      </w:r>
      <w:r w:rsidR="009E33B8" w:rsidRPr="00503589">
        <w:rPr>
          <w:rFonts w:ascii="Times New Roman" w:hAnsi="Times New Roman" w:cs="Times New Roman"/>
          <w:sz w:val="24"/>
          <w:szCs w:val="24"/>
        </w:rPr>
        <w:t>m dvorišt</w:t>
      </w:r>
      <w:r w:rsidR="000A4093" w:rsidRPr="00503589">
        <w:rPr>
          <w:rFonts w:ascii="Times New Roman" w:hAnsi="Times New Roman" w:cs="Times New Roman"/>
          <w:sz w:val="24"/>
          <w:szCs w:val="24"/>
        </w:rPr>
        <w:t>u</w:t>
      </w:r>
      <w:r w:rsidR="00FB5680" w:rsidRPr="00503589">
        <w:rPr>
          <w:rFonts w:ascii="Times New Roman" w:hAnsi="Times New Roman" w:cs="Times New Roman"/>
          <w:sz w:val="24"/>
          <w:szCs w:val="24"/>
        </w:rPr>
        <w:t xml:space="preserve"> (samo za </w:t>
      </w:r>
      <w:r w:rsidR="000E4D3B" w:rsidRPr="00503589">
        <w:rPr>
          <w:rFonts w:ascii="Times New Roman" w:hAnsi="Times New Roman" w:cs="Times New Roman"/>
          <w:sz w:val="24"/>
          <w:szCs w:val="24"/>
        </w:rPr>
        <w:t>korisnike kategorije</w:t>
      </w:r>
      <w:r w:rsidR="00FB5680" w:rsidRPr="00503589">
        <w:rPr>
          <w:rFonts w:ascii="Times New Roman" w:hAnsi="Times New Roman" w:cs="Times New Roman"/>
          <w:sz w:val="24"/>
          <w:szCs w:val="24"/>
        </w:rPr>
        <w:t xml:space="preserve"> kućanstvo)</w:t>
      </w:r>
      <w:r w:rsidRPr="00503589">
        <w:rPr>
          <w:rFonts w:ascii="Times New Roman" w:hAnsi="Times New Roman" w:cs="Times New Roman"/>
          <w:sz w:val="24"/>
          <w:szCs w:val="24"/>
        </w:rPr>
        <w:t>,</w:t>
      </w:r>
    </w:p>
    <w:p w14:paraId="4CDB62A3" w14:textId="3BE11AB6" w:rsidR="00DF79E3" w:rsidRPr="00503589" w:rsidRDefault="00D84DE7" w:rsidP="0091553B">
      <w:pPr>
        <w:numPr>
          <w:ilvl w:val="0"/>
          <w:numId w:val="1"/>
        </w:numPr>
        <w:suppressAutoHyphens/>
        <w:spacing w:after="47" w:line="240" w:lineRule="auto"/>
        <w:ind w:left="426" w:right="57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>predaja</w:t>
      </w:r>
      <w:r w:rsidR="00F34897" w:rsidRPr="00503589">
        <w:rPr>
          <w:rFonts w:ascii="Times New Roman" w:hAnsi="Times New Roman" w:cs="Times New Roman"/>
          <w:sz w:val="24"/>
          <w:szCs w:val="24"/>
        </w:rPr>
        <w:t xml:space="preserve"> reciklabilnog </w:t>
      </w:r>
      <w:r w:rsidR="009E33B8" w:rsidRPr="00503589">
        <w:rPr>
          <w:rFonts w:ascii="Times New Roman" w:hAnsi="Times New Roman" w:cs="Times New Roman"/>
          <w:sz w:val="24"/>
          <w:szCs w:val="24"/>
        </w:rPr>
        <w:t xml:space="preserve">komunalnog otpada na zbrinjavanje </w:t>
      </w:r>
      <w:r w:rsidR="000E4D3B" w:rsidRPr="00503589">
        <w:rPr>
          <w:rFonts w:ascii="Times New Roman" w:hAnsi="Times New Roman" w:cs="Times New Roman"/>
          <w:sz w:val="24"/>
          <w:szCs w:val="24"/>
        </w:rPr>
        <w:t>ovlaštenim osobama</w:t>
      </w:r>
      <w:r w:rsidRPr="00503589">
        <w:rPr>
          <w:rFonts w:ascii="Times New Roman" w:hAnsi="Times New Roman" w:cs="Times New Roman"/>
          <w:sz w:val="24"/>
          <w:szCs w:val="24"/>
        </w:rPr>
        <w:t>.</w:t>
      </w:r>
    </w:p>
    <w:p w14:paraId="427A6F1C" w14:textId="00BF0D65" w:rsidR="00750909" w:rsidRPr="00503589" w:rsidRDefault="00750909" w:rsidP="0091553B">
      <w:pPr>
        <w:suppressAutoHyphens/>
        <w:spacing w:after="47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9E25816" w14:textId="70F4C585" w:rsidR="00682C1A" w:rsidRPr="00CF1164" w:rsidRDefault="00CF1164" w:rsidP="0091553B">
      <w:pPr>
        <w:suppressAutoHyphens/>
        <w:spacing w:after="3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164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682C1A" w:rsidRPr="00CF1164">
        <w:rPr>
          <w:rFonts w:ascii="Times New Roman" w:hAnsi="Times New Roman" w:cs="Times New Roman"/>
          <w:b/>
          <w:bCs/>
          <w:sz w:val="24"/>
          <w:szCs w:val="24"/>
        </w:rPr>
        <w:t xml:space="preserve">Obrazloženje načina na koji </w:t>
      </w:r>
      <w:r w:rsidR="00686763" w:rsidRPr="00CF1164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682C1A" w:rsidRPr="00CF1164">
        <w:rPr>
          <w:rFonts w:ascii="Times New Roman" w:hAnsi="Times New Roman" w:cs="Times New Roman"/>
          <w:b/>
          <w:bCs/>
          <w:sz w:val="24"/>
          <w:szCs w:val="24"/>
        </w:rPr>
        <w:t>određena cijena obavezne minimalne javne usluge za korisnike iz kategorije koji nisu kućanstvo</w:t>
      </w:r>
    </w:p>
    <w:p w14:paraId="7B5A4B02" w14:textId="77777777" w:rsidR="00682C1A" w:rsidRPr="00503589" w:rsidRDefault="00682C1A" w:rsidP="0091553B">
      <w:pPr>
        <w:suppressAutoHyphens/>
        <w:spacing w:after="3" w:line="240" w:lineRule="auto"/>
        <w:ind w:left="14" w:right="2570" w:firstLine="4"/>
        <w:jc w:val="both"/>
        <w:rPr>
          <w:rFonts w:ascii="Times New Roman" w:hAnsi="Times New Roman" w:cs="Times New Roman"/>
          <w:sz w:val="24"/>
          <w:szCs w:val="24"/>
        </w:rPr>
      </w:pPr>
    </w:p>
    <w:p w14:paraId="51FC9837" w14:textId="77777777" w:rsidR="00682C1A" w:rsidRPr="00503589" w:rsidRDefault="00682C1A" w:rsidP="0091553B">
      <w:pPr>
        <w:suppressAutoHyphens/>
        <w:spacing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>Cijena obvezne minimalne javne usluge uključuje troškove obavljanja sljedećih usluga:</w:t>
      </w:r>
    </w:p>
    <w:p w14:paraId="626865FF" w14:textId="77777777" w:rsidR="00682C1A" w:rsidRPr="00503589" w:rsidRDefault="00682C1A" w:rsidP="0091553B">
      <w:pPr>
        <w:suppressAutoHyphens/>
        <w:spacing w:after="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DD6AE" w14:textId="77777777" w:rsidR="00682C1A" w:rsidRPr="00503589" w:rsidRDefault="00682C1A" w:rsidP="0091553B">
      <w:pPr>
        <w:pStyle w:val="ListParagraph"/>
        <w:numPr>
          <w:ilvl w:val="0"/>
          <w:numId w:val="1"/>
        </w:numPr>
        <w:suppressAutoHyphens/>
        <w:spacing w:after="3" w:line="240" w:lineRule="auto"/>
        <w:ind w:left="426" w:right="-65"/>
        <w:rPr>
          <w:sz w:val="24"/>
          <w:szCs w:val="24"/>
        </w:rPr>
      </w:pPr>
      <w:r w:rsidRPr="00503589">
        <w:rPr>
          <w:sz w:val="24"/>
          <w:szCs w:val="24"/>
        </w:rPr>
        <w:t>sakupljanje i odvoz miješanog komunalnog otpada (zeleni spremnik) s obračunskog mjesta korisnika,</w:t>
      </w:r>
    </w:p>
    <w:p w14:paraId="32E596B9" w14:textId="77777777" w:rsidR="00682C1A" w:rsidRPr="00503589" w:rsidRDefault="00682C1A" w:rsidP="0091553B">
      <w:pPr>
        <w:numPr>
          <w:ilvl w:val="0"/>
          <w:numId w:val="1"/>
        </w:numPr>
        <w:suppressAutoHyphens/>
        <w:spacing w:after="47" w:line="240" w:lineRule="auto"/>
        <w:ind w:left="426" w:right="57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>sakupljanje i odvoz reciklabilnog komunalnog otpada (plavi i žuti spremnik) s obračunskog mjesta korisnika,</w:t>
      </w:r>
    </w:p>
    <w:p w14:paraId="28F5A179" w14:textId="336007EA" w:rsidR="00682C1A" w:rsidRPr="00503589" w:rsidRDefault="00682C1A" w:rsidP="0091553B">
      <w:pPr>
        <w:numPr>
          <w:ilvl w:val="0"/>
          <w:numId w:val="1"/>
        </w:numPr>
        <w:suppressAutoHyphens/>
        <w:spacing w:after="47" w:line="240" w:lineRule="auto"/>
        <w:ind w:left="426" w:right="57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>predaja reciklabilnog otpada na zbrinjavanje ovlaštenim osobama.</w:t>
      </w:r>
    </w:p>
    <w:p w14:paraId="3C7196E3" w14:textId="10F2B93D" w:rsidR="00682C1A" w:rsidRPr="00503589" w:rsidRDefault="00682C1A" w:rsidP="0091553B">
      <w:pPr>
        <w:suppressAutoHyphens/>
        <w:spacing w:after="47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50F4842" w14:textId="04C3249A" w:rsidR="001F0D11" w:rsidRPr="00503589" w:rsidRDefault="001F0D11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lastRenderedPageBreak/>
        <w:t>Novom cijenom „obvezne minimalne javne usluge“ definirane člankom 76. Zakona o gospodarenju otpadom (</w:t>
      </w:r>
      <w:r w:rsidR="00CF1164">
        <w:rPr>
          <w:rFonts w:ascii="Times New Roman" w:hAnsi="Times New Roman" w:cs="Times New Roman"/>
          <w:sz w:val="24"/>
          <w:szCs w:val="24"/>
        </w:rPr>
        <w:t>NN</w:t>
      </w:r>
      <w:r w:rsidRPr="00503589">
        <w:rPr>
          <w:rFonts w:ascii="Times New Roman" w:hAnsi="Times New Roman" w:cs="Times New Roman"/>
          <w:sz w:val="24"/>
          <w:szCs w:val="24"/>
        </w:rPr>
        <w:t xml:space="preserve"> 84/2021) postiže se ujednačenost cijene za sve korisnike javne usluge sakupljanja komunalnog otpada radi pružanja ujednačene kvalitete usluga na cijelom području </w:t>
      </w:r>
      <w:r w:rsidR="000A4093" w:rsidRPr="00503589">
        <w:rPr>
          <w:rFonts w:ascii="Times New Roman" w:hAnsi="Times New Roman" w:cs="Times New Roman"/>
          <w:sz w:val="24"/>
          <w:szCs w:val="24"/>
        </w:rPr>
        <w:t>Općine Promina</w:t>
      </w:r>
      <w:r w:rsidRPr="00503589">
        <w:rPr>
          <w:rFonts w:ascii="Times New Roman" w:hAnsi="Times New Roman" w:cs="Times New Roman"/>
          <w:sz w:val="24"/>
          <w:szCs w:val="24"/>
        </w:rPr>
        <w:t xml:space="preserve"> sukladno članku 76. Zakona</w:t>
      </w:r>
      <w:r w:rsidR="00CF1164">
        <w:rPr>
          <w:rFonts w:ascii="Times New Roman" w:hAnsi="Times New Roman" w:cs="Times New Roman"/>
          <w:sz w:val="24"/>
          <w:szCs w:val="24"/>
        </w:rPr>
        <w:t xml:space="preserve"> </w:t>
      </w:r>
      <w:r w:rsidR="00CF1164" w:rsidRPr="00503589">
        <w:rPr>
          <w:rFonts w:ascii="Times New Roman" w:hAnsi="Times New Roman" w:cs="Times New Roman"/>
          <w:sz w:val="24"/>
          <w:szCs w:val="24"/>
        </w:rPr>
        <w:t>o gospodarenju otpadom (</w:t>
      </w:r>
      <w:r w:rsidR="00CF1164">
        <w:rPr>
          <w:rFonts w:ascii="Times New Roman" w:hAnsi="Times New Roman" w:cs="Times New Roman"/>
          <w:sz w:val="24"/>
          <w:szCs w:val="24"/>
        </w:rPr>
        <w:t>NN</w:t>
      </w:r>
      <w:r w:rsidR="00CF1164" w:rsidRPr="00503589">
        <w:rPr>
          <w:rFonts w:ascii="Times New Roman" w:hAnsi="Times New Roman" w:cs="Times New Roman"/>
          <w:sz w:val="24"/>
          <w:szCs w:val="24"/>
        </w:rPr>
        <w:t xml:space="preserve"> 84/2021)</w:t>
      </w:r>
      <w:r w:rsidR="00CF1164">
        <w:rPr>
          <w:rFonts w:ascii="Times New Roman" w:hAnsi="Times New Roman" w:cs="Times New Roman"/>
          <w:sz w:val="24"/>
          <w:szCs w:val="24"/>
        </w:rPr>
        <w:t xml:space="preserve"> </w:t>
      </w:r>
      <w:r w:rsidRPr="00503589">
        <w:rPr>
          <w:rFonts w:ascii="Times New Roman" w:hAnsi="Times New Roman" w:cs="Times New Roman"/>
          <w:sz w:val="24"/>
          <w:szCs w:val="24"/>
        </w:rPr>
        <w:t xml:space="preserve">a čime se osigurava ekonomski održivo poslovanje te sigurnost, redovitost i kvaliteta pružanja javne usluge kako bi sustav sakupljanja komunalnog otpada mogao ispuniti svoju svrhu. </w:t>
      </w:r>
    </w:p>
    <w:p w14:paraId="5D7DFAE7" w14:textId="77777777" w:rsidR="001F0D11" w:rsidRPr="00503589" w:rsidRDefault="001F0D11" w:rsidP="0091553B">
      <w:pPr>
        <w:suppressAutoHyphens/>
        <w:spacing w:after="47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EDD66D4" w14:textId="7FDD4B00" w:rsidR="00DF79E3" w:rsidRPr="00503589" w:rsidRDefault="00F34897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 xml:space="preserve">Navedene usluge obuhvaćaju </w:t>
      </w:r>
      <w:r w:rsidR="00A936ED" w:rsidRPr="00503589">
        <w:rPr>
          <w:rFonts w:ascii="Times New Roman" w:hAnsi="Times New Roman" w:cs="Times New Roman"/>
          <w:b/>
          <w:bCs/>
          <w:sz w:val="24"/>
          <w:szCs w:val="24"/>
        </w:rPr>
        <w:t>materijalne troškove</w:t>
      </w:r>
      <w:r w:rsidR="00A936ED" w:rsidRPr="00503589">
        <w:rPr>
          <w:rFonts w:ascii="Times New Roman" w:hAnsi="Times New Roman" w:cs="Times New Roman"/>
          <w:sz w:val="24"/>
          <w:szCs w:val="24"/>
        </w:rPr>
        <w:t xml:space="preserve"> (osnovni i uredski materijal, ele</w:t>
      </w:r>
      <w:r w:rsidR="009E33B8" w:rsidRPr="00503589">
        <w:rPr>
          <w:rFonts w:ascii="Times New Roman" w:hAnsi="Times New Roman" w:cs="Times New Roman"/>
          <w:sz w:val="24"/>
          <w:szCs w:val="24"/>
        </w:rPr>
        <w:t>ktričnu energiju, gorivo, mazivo</w:t>
      </w:r>
      <w:r w:rsidR="00A936ED" w:rsidRPr="00503589">
        <w:rPr>
          <w:rFonts w:ascii="Times New Roman" w:hAnsi="Times New Roman" w:cs="Times New Roman"/>
          <w:sz w:val="24"/>
          <w:szCs w:val="24"/>
        </w:rPr>
        <w:t xml:space="preserve">, sitni inventar, auto gume i slično), </w:t>
      </w:r>
      <w:r w:rsidR="00A936ED" w:rsidRPr="00503589">
        <w:rPr>
          <w:rFonts w:ascii="Times New Roman" w:hAnsi="Times New Roman" w:cs="Times New Roman"/>
          <w:b/>
          <w:bCs/>
          <w:sz w:val="24"/>
          <w:szCs w:val="24"/>
        </w:rPr>
        <w:t xml:space="preserve">troškove usluga </w:t>
      </w:r>
      <w:r w:rsidR="00A936ED" w:rsidRPr="00503589">
        <w:rPr>
          <w:rFonts w:ascii="Times New Roman" w:hAnsi="Times New Roman" w:cs="Times New Roman"/>
          <w:sz w:val="24"/>
          <w:szCs w:val="24"/>
        </w:rPr>
        <w:t>(poštarine, telekomunikacije, tekuće održavanje, n</w:t>
      </w:r>
      <w:r w:rsidR="009E33B8" w:rsidRPr="00503589">
        <w:rPr>
          <w:rFonts w:ascii="Times New Roman" w:hAnsi="Times New Roman" w:cs="Times New Roman"/>
          <w:sz w:val="24"/>
          <w:szCs w:val="24"/>
        </w:rPr>
        <w:t>ajam prostora i opreme, režijski troškovi, financijski rashodi</w:t>
      </w:r>
      <w:r w:rsidR="00A936ED" w:rsidRPr="00503589">
        <w:rPr>
          <w:rFonts w:ascii="Times New Roman" w:hAnsi="Times New Roman" w:cs="Times New Roman"/>
          <w:sz w:val="24"/>
          <w:szCs w:val="24"/>
        </w:rPr>
        <w:t>, premije osigura</w:t>
      </w:r>
      <w:r w:rsidR="009E33B8" w:rsidRPr="00503589">
        <w:rPr>
          <w:rFonts w:ascii="Times New Roman" w:hAnsi="Times New Roman" w:cs="Times New Roman"/>
          <w:sz w:val="24"/>
          <w:szCs w:val="24"/>
        </w:rPr>
        <w:t>nja, registracija i tehnički pregled</w:t>
      </w:r>
      <w:r w:rsidR="00A936ED" w:rsidRPr="00503589">
        <w:rPr>
          <w:rFonts w:ascii="Times New Roman" w:hAnsi="Times New Roman" w:cs="Times New Roman"/>
          <w:sz w:val="24"/>
          <w:szCs w:val="24"/>
        </w:rPr>
        <w:t xml:space="preserve"> i slično)</w:t>
      </w:r>
      <w:r w:rsidR="00E570EB">
        <w:rPr>
          <w:rFonts w:ascii="Times New Roman" w:hAnsi="Times New Roman" w:cs="Times New Roman"/>
          <w:sz w:val="24"/>
          <w:szCs w:val="24"/>
        </w:rPr>
        <w:t>,</w:t>
      </w:r>
      <w:r w:rsidR="00A936ED" w:rsidRPr="00503589">
        <w:rPr>
          <w:rFonts w:ascii="Times New Roman" w:hAnsi="Times New Roman" w:cs="Times New Roman"/>
          <w:sz w:val="24"/>
          <w:szCs w:val="24"/>
        </w:rPr>
        <w:t xml:space="preserve"> </w:t>
      </w:r>
      <w:r w:rsidR="00A936ED" w:rsidRPr="00503589">
        <w:rPr>
          <w:rFonts w:ascii="Times New Roman" w:hAnsi="Times New Roman" w:cs="Times New Roman"/>
          <w:b/>
          <w:bCs/>
          <w:sz w:val="24"/>
          <w:szCs w:val="24"/>
        </w:rPr>
        <w:t>nematerijalne troškove</w:t>
      </w:r>
      <w:r w:rsidR="00A936ED" w:rsidRPr="00503589">
        <w:rPr>
          <w:rFonts w:ascii="Times New Roman" w:hAnsi="Times New Roman" w:cs="Times New Roman"/>
          <w:sz w:val="24"/>
          <w:szCs w:val="24"/>
        </w:rPr>
        <w:t xml:space="preserve"> (prijevoz radnika, nagrade, otpremnine, pomoći), </w:t>
      </w:r>
      <w:r w:rsidR="009E33B8" w:rsidRPr="00503589">
        <w:rPr>
          <w:rFonts w:ascii="Times New Roman" w:hAnsi="Times New Roman" w:cs="Times New Roman"/>
          <w:b/>
          <w:sz w:val="24"/>
          <w:szCs w:val="24"/>
        </w:rPr>
        <w:t>troškove</w:t>
      </w:r>
      <w:r w:rsidR="009E33B8" w:rsidRPr="00503589">
        <w:rPr>
          <w:rFonts w:ascii="Times New Roman" w:hAnsi="Times New Roman" w:cs="Times New Roman"/>
          <w:sz w:val="24"/>
          <w:szCs w:val="24"/>
        </w:rPr>
        <w:t xml:space="preserve"> </w:t>
      </w:r>
      <w:r w:rsidR="00A936ED" w:rsidRPr="00503589">
        <w:rPr>
          <w:rFonts w:ascii="Times New Roman" w:hAnsi="Times New Roman" w:cs="Times New Roman"/>
          <w:b/>
          <w:bCs/>
          <w:sz w:val="24"/>
          <w:szCs w:val="24"/>
        </w:rPr>
        <w:t>amortizacije</w:t>
      </w:r>
      <w:r w:rsidR="00C46C0B" w:rsidRPr="00503589">
        <w:rPr>
          <w:rFonts w:ascii="Times New Roman" w:hAnsi="Times New Roman" w:cs="Times New Roman"/>
          <w:b/>
          <w:bCs/>
          <w:sz w:val="24"/>
          <w:szCs w:val="24"/>
        </w:rPr>
        <w:t>, troškove nabave</w:t>
      </w:r>
      <w:r w:rsidR="00E570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C0B" w:rsidRPr="00503589">
        <w:rPr>
          <w:rFonts w:ascii="Times New Roman" w:hAnsi="Times New Roman" w:cs="Times New Roman"/>
          <w:b/>
          <w:bCs/>
          <w:sz w:val="24"/>
          <w:szCs w:val="24"/>
        </w:rPr>
        <w:t>opreme za prikupljanje otpada, troškove vođenja evidencija</w:t>
      </w:r>
      <w:r w:rsidR="00A936ED" w:rsidRPr="00503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6ED" w:rsidRPr="00503589">
        <w:rPr>
          <w:rFonts w:ascii="Times New Roman" w:hAnsi="Times New Roman" w:cs="Times New Roman"/>
          <w:bCs/>
          <w:sz w:val="24"/>
          <w:szCs w:val="24"/>
        </w:rPr>
        <w:t>i</w:t>
      </w:r>
      <w:r w:rsidR="00A936ED" w:rsidRPr="00503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3B8" w:rsidRPr="00503589">
        <w:rPr>
          <w:rFonts w:ascii="Times New Roman" w:hAnsi="Times New Roman" w:cs="Times New Roman"/>
          <w:b/>
          <w:bCs/>
          <w:sz w:val="24"/>
          <w:szCs w:val="24"/>
        </w:rPr>
        <w:t xml:space="preserve">troškove </w:t>
      </w:r>
      <w:r w:rsidR="00A936ED" w:rsidRPr="00503589">
        <w:rPr>
          <w:rFonts w:ascii="Times New Roman" w:hAnsi="Times New Roman" w:cs="Times New Roman"/>
          <w:b/>
          <w:bCs/>
          <w:sz w:val="24"/>
          <w:szCs w:val="24"/>
        </w:rPr>
        <w:t>plać</w:t>
      </w:r>
      <w:r w:rsidR="009E33B8" w:rsidRPr="00503589">
        <w:rPr>
          <w:rFonts w:ascii="Times New Roman" w:hAnsi="Times New Roman" w:cs="Times New Roman"/>
          <w:b/>
          <w:bCs/>
          <w:sz w:val="24"/>
          <w:szCs w:val="24"/>
        </w:rPr>
        <w:t>a radnika</w:t>
      </w:r>
      <w:r w:rsidR="00D84DE7" w:rsidRPr="005035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CAF0F8" w14:textId="0AEACE24" w:rsidR="009D188A" w:rsidRPr="00503589" w:rsidRDefault="009D188A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2E662" w14:textId="6793395B" w:rsidR="00962D44" w:rsidRPr="00503589" w:rsidRDefault="00962D44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 xml:space="preserve">Cijena je određena kao ukupni trošak provedbe navedenih usluga podijeljen s brojem korisnika minimalne javne usluge, uzimajući pritom u obzir procijenjeni broj korisnika koji će ostvariti pravo na umanjenje cijene minimalne javne usluge. </w:t>
      </w:r>
    </w:p>
    <w:p w14:paraId="59B0FAE5" w14:textId="134BC07A" w:rsidR="00FE78F6" w:rsidRPr="00503589" w:rsidRDefault="00FE78F6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C23CEFA" w14:textId="3D23656C" w:rsidR="00463E7A" w:rsidRPr="00503589" w:rsidRDefault="004F4CC2" w:rsidP="0091553B">
      <w:pPr>
        <w:pStyle w:val="box468252"/>
        <w:shd w:val="clear" w:color="auto" w:fill="FFFFFF"/>
        <w:suppressAutoHyphens/>
        <w:spacing w:before="0" w:beforeAutospacing="0" w:after="48" w:afterAutospacing="0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3.</w:t>
      </w:r>
      <w:r w:rsidR="00463E7A" w:rsidRPr="00503589">
        <w:rPr>
          <w:b/>
          <w:bCs/>
          <w:color w:val="231F20"/>
        </w:rPr>
        <w:t>Cijena za količinu predanog miješanog</w:t>
      </w:r>
      <w:r w:rsidR="00BC714D" w:rsidRPr="00503589">
        <w:rPr>
          <w:b/>
          <w:bCs/>
          <w:color w:val="231F20"/>
        </w:rPr>
        <w:t xml:space="preserve"> komunalnog</w:t>
      </w:r>
      <w:r w:rsidR="00463E7A" w:rsidRPr="00503589">
        <w:rPr>
          <w:b/>
          <w:bCs/>
          <w:color w:val="231F20"/>
        </w:rPr>
        <w:t xml:space="preserve"> otpada</w:t>
      </w:r>
    </w:p>
    <w:p w14:paraId="6F26800E" w14:textId="77777777" w:rsidR="00463E7A" w:rsidRPr="00503589" w:rsidRDefault="00463E7A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740C29F" w14:textId="142F6D26" w:rsidR="00C73D98" w:rsidRPr="00503589" w:rsidRDefault="00C73D98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Omjer cijene za količinu predanog miješanog</w:t>
      </w:r>
      <w:r w:rsidR="00BC714D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komunalnog</w:t>
      </w:r>
      <w:r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otpada i cijene obvezne minimalne javne usluge u cijeni javne usluge određen je na način koji osigurava obavljanje javne usluge na kvalitetan, postojan i ekonomski učinkovit način, te izbjegava neopravdano visoke troškove, u skladu s načelima održivog razvoja, zaštite okoliša, javnost rada i načela onečišćivač plaća, čime se osigurava i potiče odvojeno sakupljanje otpada</w:t>
      </w:r>
      <w:r w:rsidR="00F8299D" w:rsidRPr="00503589">
        <w:rPr>
          <w:rFonts w:ascii="Times New Roman" w:hAnsi="Times New Roman" w:cs="Times New Roman"/>
          <w:sz w:val="24"/>
          <w:szCs w:val="24"/>
        </w:rPr>
        <w:t xml:space="preserve">, te je motivirajući za korisnike u smislu odvojenog prikupljanja otpada. </w:t>
      </w:r>
      <w:r w:rsidRPr="00503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74ADC" w14:textId="77777777" w:rsidR="00C73D98" w:rsidRPr="00503589" w:rsidRDefault="00C73D98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C979B96" w14:textId="36AF13B0" w:rsidR="00C73D98" w:rsidRPr="00503589" w:rsidRDefault="00C73D98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 xml:space="preserve">Sukladno najboljoj europskoj praksi omjer fiksnog i varijabilnog dijela računa za spremnik 120 L iznosi </w:t>
      </w:r>
      <w:r w:rsidR="000A4093" w:rsidRPr="00503589">
        <w:rPr>
          <w:rFonts w:ascii="Times New Roman" w:hAnsi="Times New Roman" w:cs="Times New Roman"/>
          <w:sz w:val="24"/>
          <w:szCs w:val="24"/>
        </w:rPr>
        <w:t>70</w:t>
      </w:r>
      <w:r w:rsid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503589">
        <w:rPr>
          <w:rFonts w:ascii="Times New Roman" w:hAnsi="Times New Roman" w:cs="Times New Roman"/>
          <w:sz w:val="24"/>
          <w:szCs w:val="24"/>
        </w:rPr>
        <w:t>%</w:t>
      </w:r>
      <w:r w:rsid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503589">
        <w:rPr>
          <w:rFonts w:ascii="Times New Roman" w:hAnsi="Times New Roman" w:cs="Times New Roman"/>
          <w:sz w:val="24"/>
          <w:szCs w:val="24"/>
        </w:rPr>
        <w:t>:</w:t>
      </w:r>
      <w:r w:rsid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503589">
        <w:rPr>
          <w:rFonts w:ascii="Times New Roman" w:hAnsi="Times New Roman" w:cs="Times New Roman"/>
          <w:sz w:val="24"/>
          <w:szCs w:val="24"/>
        </w:rPr>
        <w:t>3</w:t>
      </w:r>
      <w:r w:rsidR="000A4093" w:rsidRPr="00503589">
        <w:rPr>
          <w:rFonts w:ascii="Times New Roman" w:hAnsi="Times New Roman" w:cs="Times New Roman"/>
          <w:sz w:val="24"/>
          <w:szCs w:val="24"/>
        </w:rPr>
        <w:t>0</w:t>
      </w:r>
      <w:r w:rsidR="001F5360">
        <w:rPr>
          <w:rFonts w:ascii="Times New Roman" w:hAnsi="Times New Roman" w:cs="Times New Roman"/>
          <w:sz w:val="24"/>
          <w:szCs w:val="24"/>
        </w:rPr>
        <w:t xml:space="preserve"> </w:t>
      </w:r>
      <w:r w:rsidRPr="00503589">
        <w:rPr>
          <w:rFonts w:ascii="Times New Roman" w:hAnsi="Times New Roman" w:cs="Times New Roman"/>
          <w:sz w:val="24"/>
          <w:szCs w:val="24"/>
        </w:rPr>
        <w:t xml:space="preserve">%, čime se može reći da </w:t>
      </w:r>
      <w:r w:rsidR="001F5360">
        <w:rPr>
          <w:rFonts w:ascii="Times New Roman" w:hAnsi="Times New Roman" w:cs="Times New Roman"/>
          <w:sz w:val="24"/>
          <w:szCs w:val="24"/>
        </w:rPr>
        <w:t>su</w:t>
      </w:r>
      <w:r w:rsidRPr="00503589">
        <w:rPr>
          <w:rFonts w:ascii="Times New Roman" w:hAnsi="Times New Roman" w:cs="Times New Roman"/>
          <w:sz w:val="24"/>
          <w:szCs w:val="24"/>
        </w:rPr>
        <w:t xml:space="preserve"> is</w:t>
      </w:r>
      <w:r w:rsidR="001F5360">
        <w:rPr>
          <w:rFonts w:ascii="Times New Roman" w:hAnsi="Times New Roman" w:cs="Times New Roman"/>
          <w:sz w:val="24"/>
          <w:szCs w:val="24"/>
        </w:rPr>
        <w:t>punjena</w:t>
      </w:r>
      <w:r w:rsidRPr="00503589">
        <w:rPr>
          <w:rFonts w:ascii="Times New Roman" w:hAnsi="Times New Roman" w:cs="Times New Roman"/>
          <w:sz w:val="24"/>
          <w:szCs w:val="24"/>
        </w:rPr>
        <w:t xml:space="preserve"> sva načela propisana </w:t>
      </w:r>
      <w:r w:rsidR="001F5360">
        <w:rPr>
          <w:rFonts w:ascii="Times New Roman" w:hAnsi="Times New Roman" w:cs="Times New Roman"/>
          <w:sz w:val="24"/>
          <w:szCs w:val="24"/>
        </w:rPr>
        <w:t>č</w:t>
      </w:r>
      <w:r w:rsidRPr="00503589">
        <w:rPr>
          <w:rFonts w:ascii="Times New Roman" w:hAnsi="Times New Roman" w:cs="Times New Roman"/>
          <w:sz w:val="24"/>
          <w:szCs w:val="24"/>
        </w:rPr>
        <w:t>lankom 75. st</w:t>
      </w:r>
      <w:r w:rsidR="001F5360">
        <w:rPr>
          <w:rFonts w:ascii="Times New Roman" w:hAnsi="Times New Roman" w:cs="Times New Roman"/>
          <w:sz w:val="24"/>
          <w:szCs w:val="24"/>
        </w:rPr>
        <w:t>avkom 5</w:t>
      </w:r>
      <w:r w:rsidRPr="00503589">
        <w:rPr>
          <w:rFonts w:ascii="Times New Roman" w:hAnsi="Times New Roman" w:cs="Times New Roman"/>
          <w:sz w:val="24"/>
          <w:szCs w:val="24"/>
        </w:rPr>
        <w:t>. Zakona o gospodarenju otpadom</w:t>
      </w:r>
      <w:r w:rsidR="001F5360">
        <w:rPr>
          <w:rFonts w:ascii="Times New Roman" w:hAnsi="Times New Roman" w:cs="Times New Roman"/>
          <w:sz w:val="24"/>
          <w:szCs w:val="24"/>
        </w:rPr>
        <w:t xml:space="preserve"> </w:t>
      </w:r>
      <w:r w:rsidR="001F5360" w:rsidRPr="00503589">
        <w:rPr>
          <w:rFonts w:ascii="Times New Roman" w:hAnsi="Times New Roman" w:cs="Times New Roman"/>
          <w:sz w:val="24"/>
          <w:szCs w:val="24"/>
        </w:rPr>
        <w:t>(</w:t>
      </w:r>
      <w:r w:rsidR="001F5360">
        <w:rPr>
          <w:rFonts w:ascii="Times New Roman" w:hAnsi="Times New Roman" w:cs="Times New Roman"/>
          <w:sz w:val="24"/>
          <w:szCs w:val="24"/>
        </w:rPr>
        <w:t>NN</w:t>
      </w:r>
      <w:r w:rsidR="001F5360" w:rsidRPr="00503589">
        <w:rPr>
          <w:rFonts w:ascii="Times New Roman" w:hAnsi="Times New Roman" w:cs="Times New Roman"/>
          <w:sz w:val="24"/>
          <w:szCs w:val="24"/>
        </w:rPr>
        <w:t xml:space="preserve"> 84/2021)</w:t>
      </w:r>
      <w:r w:rsidR="001F5360">
        <w:rPr>
          <w:rFonts w:ascii="Times New Roman" w:hAnsi="Times New Roman" w:cs="Times New Roman"/>
          <w:sz w:val="24"/>
          <w:szCs w:val="24"/>
        </w:rPr>
        <w:t>.</w:t>
      </w:r>
    </w:p>
    <w:p w14:paraId="35D13FC0" w14:textId="77777777" w:rsidR="00C73D98" w:rsidRPr="00503589" w:rsidRDefault="00C73D98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4CCCF32" w14:textId="1C2CF0C5" w:rsidR="00C73D98" w:rsidRPr="00503589" w:rsidRDefault="00C73D98" w:rsidP="0091553B">
      <w:pPr>
        <w:suppressAutoHyphens/>
        <w:spacing w:after="3" w:line="240" w:lineRule="auto"/>
        <w:ind w:left="14" w:right="57"/>
        <w:jc w:val="both"/>
        <w:rPr>
          <w:rFonts w:ascii="Times New Roman" w:hAnsi="Times New Roman" w:cs="Times New Roman"/>
          <w:sz w:val="24"/>
          <w:szCs w:val="24"/>
        </w:rPr>
      </w:pPr>
      <w:r w:rsidRPr="00503589">
        <w:rPr>
          <w:rFonts w:ascii="Times New Roman" w:hAnsi="Times New Roman" w:cs="Times New Roman"/>
          <w:sz w:val="24"/>
          <w:szCs w:val="24"/>
        </w:rPr>
        <w:t>Iz Cijene za količinu predanog miješanog</w:t>
      </w:r>
      <w:r w:rsidR="00BC714D" w:rsidRPr="00503589">
        <w:rPr>
          <w:rFonts w:ascii="Times New Roman" w:hAnsi="Times New Roman" w:cs="Times New Roman"/>
          <w:sz w:val="24"/>
          <w:szCs w:val="24"/>
        </w:rPr>
        <w:t xml:space="preserve"> komuna</w:t>
      </w:r>
      <w:r w:rsidR="00AE0C36">
        <w:rPr>
          <w:rFonts w:ascii="Times New Roman" w:hAnsi="Times New Roman" w:cs="Times New Roman"/>
          <w:sz w:val="24"/>
          <w:szCs w:val="24"/>
        </w:rPr>
        <w:t>l</w:t>
      </w:r>
      <w:r w:rsidR="00BC714D" w:rsidRPr="00503589">
        <w:rPr>
          <w:rFonts w:ascii="Times New Roman" w:hAnsi="Times New Roman" w:cs="Times New Roman"/>
          <w:sz w:val="24"/>
          <w:szCs w:val="24"/>
        </w:rPr>
        <w:t>nog</w:t>
      </w:r>
      <w:r w:rsidRPr="00503589">
        <w:rPr>
          <w:rFonts w:ascii="Times New Roman" w:hAnsi="Times New Roman" w:cs="Times New Roman"/>
          <w:sz w:val="24"/>
          <w:szCs w:val="24"/>
        </w:rPr>
        <w:t xml:space="preserve"> otpada primarno se financiraju:</w:t>
      </w:r>
    </w:p>
    <w:p w14:paraId="403552F5" w14:textId="4391F3D2" w:rsidR="00C73D98" w:rsidRPr="00503589" w:rsidRDefault="00C73D98" w:rsidP="0091553B">
      <w:pPr>
        <w:pStyle w:val="ListParagraph"/>
        <w:numPr>
          <w:ilvl w:val="0"/>
          <w:numId w:val="1"/>
        </w:numPr>
        <w:suppressAutoHyphens/>
        <w:spacing w:after="3" w:line="240" w:lineRule="auto"/>
        <w:ind w:left="426" w:right="-65" w:hanging="284"/>
        <w:rPr>
          <w:sz w:val="24"/>
          <w:szCs w:val="24"/>
        </w:rPr>
      </w:pPr>
      <w:r w:rsidRPr="00503589">
        <w:rPr>
          <w:sz w:val="24"/>
          <w:szCs w:val="24"/>
        </w:rPr>
        <w:t xml:space="preserve">troškovi odlagališta otpada </w:t>
      </w:r>
      <w:r w:rsidR="00436A7E" w:rsidRPr="00503589">
        <w:rPr>
          <w:sz w:val="24"/>
          <w:szCs w:val="24"/>
        </w:rPr>
        <w:t xml:space="preserve">koji </w:t>
      </w:r>
      <w:r w:rsidRPr="00503589">
        <w:rPr>
          <w:sz w:val="24"/>
          <w:szCs w:val="24"/>
        </w:rPr>
        <w:t xml:space="preserve">obuhvaćaju </w:t>
      </w:r>
      <w:r w:rsidRPr="00503589">
        <w:rPr>
          <w:b/>
          <w:bCs/>
          <w:sz w:val="24"/>
          <w:szCs w:val="24"/>
        </w:rPr>
        <w:t>materijalne troškove</w:t>
      </w:r>
      <w:r w:rsidRPr="00503589">
        <w:rPr>
          <w:sz w:val="24"/>
          <w:szCs w:val="24"/>
        </w:rPr>
        <w:t xml:space="preserve"> (osnovni i uredski materijal, električnu energiju, gorivo, mazivo, sitni inventar, auto gume i slično),</w:t>
      </w:r>
      <w:r w:rsidR="00AE0C36">
        <w:rPr>
          <w:sz w:val="24"/>
          <w:szCs w:val="24"/>
        </w:rPr>
        <w:t xml:space="preserve"> </w:t>
      </w:r>
      <w:r w:rsidRPr="00503589">
        <w:rPr>
          <w:b/>
          <w:bCs/>
          <w:sz w:val="24"/>
          <w:szCs w:val="24"/>
        </w:rPr>
        <w:t>troškove usluga</w:t>
      </w:r>
      <w:r w:rsidRPr="00503589">
        <w:rPr>
          <w:sz w:val="24"/>
          <w:szCs w:val="24"/>
        </w:rPr>
        <w:t xml:space="preserve"> (tekuće održavanje, najam opreme, režijski troškovi, financijski rashodi, premije osiguranja, registracija i tehnički pregled i slično)</w:t>
      </w:r>
      <w:r w:rsidR="00AE0C36">
        <w:rPr>
          <w:sz w:val="24"/>
          <w:szCs w:val="24"/>
        </w:rPr>
        <w:t>,</w:t>
      </w:r>
      <w:r w:rsidRPr="00503589">
        <w:rPr>
          <w:sz w:val="24"/>
          <w:szCs w:val="24"/>
        </w:rPr>
        <w:t xml:space="preserve"> </w:t>
      </w:r>
      <w:r w:rsidRPr="00503589">
        <w:rPr>
          <w:b/>
          <w:bCs/>
          <w:sz w:val="24"/>
          <w:szCs w:val="24"/>
        </w:rPr>
        <w:t>nematerijalne troškove</w:t>
      </w:r>
      <w:r w:rsidRPr="00503589">
        <w:rPr>
          <w:sz w:val="24"/>
          <w:szCs w:val="24"/>
        </w:rPr>
        <w:t xml:space="preserve"> (prijevoz radnika, nagrade, otpremnine, pomoći), </w:t>
      </w:r>
      <w:r w:rsidRPr="00503589">
        <w:rPr>
          <w:b/>
          <w:bCs/>
          <w:sz w:val="24"/>
          <w:szCs w:val="24"/>
        </w:rPr>
        <w:t xml:space="preserve">troškove amortizacije, troškove nabave opreme, troškove vođenja evidencija </w:t>
      </w:r>
      <w:r w:rsidRPr="00AE0C36">
        <w:rPr>
          <w:sz w:val="24"/>
          <w:szCs w:val="24"/>
        </w:rPr>
        <w:t>i</w:t>
      </w:r>
      <w:r w:rsidRPr="00503589">
        <w:rPr>
          <w:b/>
          <w:bCs/>
          <w:sz w:val="24"/>
          <w:szCs w:val="24"/>
        </w:rPr>
        <w:t xml:space="preserve"> troškove plaća radnika</w:t>
      </w:r>
      <w:r w:rsidRPr="00503589">
        <w:rPr>
          <w:sz w:val="24"/>
          <w:szCs w:val="24"/>
        </w:rPr>
        <w:t>.</w:t>
      </w:r>
    </w:p>
    <w:p w14:paraId="58BC57C5" w14:textId="0A700AE8" w:rsidR="00C73D98" w:rsidRPr="00503589" w:rsidRDefault="00AE0C36" w:rsidP="0091553B">
      <w:pPr>
        <w:pStyle w:val="ListParagraph"/>
        <w:numPr>
          <w:ilvl w:val="0"/>
          <w:numId w:val="1"/>
        </w:numPr>
        <w:suppressAutoHyphens/>
        <w:spacing w:after="3" w:line="240" w:lineRule="auto"/>
        <w:ind w:left="426" w:right="-65" w:hanging="284"/>
        <w:rPr>
          <w:sz w:val="24"/>
          <w:szCs w:val="24"/>
        </w:rPr>
      </w:pPr>
      <w:r>
        <w:rPr>
          <w:sz w:val="24"/>
          <w:szCs w:val="24"/>
        </w:rPr>
        <w:t>v</w:t>
      </w:r>
      <w:r w:rsidR="00C73D98" w:rsidRPr="00503589">
        <w:rPr>
          <w:sz w:val="24"/>
          <w:szCs w:val="24"/>
        </w:rPr>
        <w:t>anjski troškovi zbrinjavanja otpada kalkulirani na bazi postignutih cijena putem instrumenta javne nabave i situaciji na tržištu općenito (</w:t>
      </w:r>
      <w:r>
        <w:rPr>
          <w:sz w:val="24"/>
          <w:szCs w:val="24"/>
        </w:rPr>
        <w:t>g</w:t>
      </w:r>
      <w:r w:rsidR="00C73D98" w:rsidRPr="00503589">
        <w:rPr>
          <w:sz w:val="24"/>
          <w:szCs w:val="24"/>
        </w:rPr>
        <w:t>lomazni otpad, građevinski otpad, zeleni otpad i druge kategorije otpada koje nemaju pozitivnu vrijednost na tržištu).</w:t>
      </w:r>
    </w:p>
    <w:p w14:paraId="7DC0CFAA" w14:textId="77777777" w:rsidR="00FE78F6" w:rsidRPr="00503589" w:rsidRDefault="00FE78F6" w:rsidP="0091553B">
      <w:pPr>
        <w:suppressAutoHyphens/>
        <w:spacing w:after="3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91E7EB5" w14:textId="7AB19B3D" w:rsidR="009F39C4" w:rsidRPr="00503589" w:rsidRDefault="009F39C4" w:rsidP="0091553B">
      <w:pPr>
        <w:suppressAutoHyphens/>
        <w:spacing w:after="3" w:line="240" w:lineRule="auto"/>
        <w:ind w:left="11" w:right="57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03589">
        <w:rPr>
          <w:rFonts w:ascii="Times New Roman" w:hAnsi="Times New Roman" w:cs="Times New Roman"/>
          <w:sz w:val="24"/>
          <w:szCs w:val="24"/>
        </w:rPr>
        <w:t xml:space="preserve">Predloženim cjenikom osigurava </w:t>
      </w:r>
      <w:r w:rsidR="00F07B33" w:rsidRPr="00503589">
        <w:rPr>
          <w:rFonts w:ascii="Times New Roman" w:hAnsi="Times New Roman" w:cs="Times New Roman"/>
          <w:sz w:val="24"/>
          <w:szCs w:val="24"/>
        </w:rPr>
        <w:t>se s</w:t>
      </w:r>
      <w:r w:rsidR="00F8299D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vrha sustava sakupljanja komunalnog otpada te poti</w:t>
      </w:r>
      <w:r w:rsidR="00F07B33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če </w:t>
      </w:r>
      <w:r w:rsidR="00F8299D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proizvođač</w:t>
      </w:r>
      <w:r w:rsidR="00AE0C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="00F8299D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otpada da odvojeno predaju otpad, kako bi se smanjila količina miješanog komunalnog otpada koji nastaje, smanjio udio biorazgradivog komunalnog otpada u nastalom miješanom komunalnom otpadu, povećale količine </w:t>
      </w:r>
      <w:r w:rsidR="00F07B33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odvojenog prikupljanja otpada </w:t>
      </w:r>
      <w:r w:rsidR="00F8299D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 ispunila obveza </w:t>
      </w:r>
      <w:r w:rsidR="000A4093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Općine Promina</w:t>
      </w:r>
      <w:r w:rsidR="00F8299D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da osigura odvojeno sakupljanje i recikliranje otpad</w:t>
      </w:r>
      <w:r w:rsidR="00F07B33" w:rsidRPr="0050358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a, a čime se ispunjavaju načela održivog razvoja, zaštite okoliša, gospodarenja otpadom i zaštitom javnog interesa.</w:t>
      </w:r>
    </w:p>
    <w:sectPr w:rsidR="009F39C4" w:rsidRPr="0050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53F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C51522"/>
    <w:multiLevelType w:val="hybridMultilevel"/>
    <w:tmpl w:val="2702E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0201"/>
    <w:multiLevelType w:val="multilevel"/>
    <w:tmpl w:val="0E2E7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57255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40635"/>
    <w:multiLevelType w:val="hybridMultilevel"/>
    <w:tmpl w:val="35401F8C"/>
    <w:lvl w:ilvl="0" w:tplc="79B8F8F4">
      <w:start w:val="1"/>
      <w:numFmt w:val="lowerLetter"/>
      <w:lvlText w:val="%1)"/>
      <w:lvlJc w:val="left"/>
      <w:pPr>
        <w:ind w:left="374" w:hanging="360"/>
      </w:pPr>
      <w:rPr>
        <w:rFonts w:cstheme="minorBidi" w:hint="default"/>
        <w:b w:val="0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A886E44"/>
    <w:multiLevelType w:val="hybridMultilevel"/>
    <w:tmpl w:val="D264D1D6"/>
    <w:lvl w:ilvl="0" w:tplc="1E9EE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72E1B"/>
    <w:multiLevelType w:val="hybridMultilevel"/>
    <w:tmpl w:val="70DC158E"/>
    <w:lvl w:ilvl="0" w:tplc="E9BEC802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8" w:hanging="360"/>
      </w:pPr>
    </w:lvl>
    <w:lvl w:ilvl="2" w:tplc="041A001B" w:tentative="1">
      <w:start w:val="1"/>
      <w:numFmt w:val="lowerRoman"/>
      <w:lvlText w:val="%3."/>
      <w:lvlJc w:val="right"/>
      <w:pPr>
        <w:ind w:left="1818" w:hanging="180"/>
      </w:pPr>
    </w:lvl>
    <w:lvl w:ilvl="3" w:tplc="041A000F" w:tentative="1">
      <w:start w:val="1"/>
      <w:numFmt w:val="decimal"/>
      <w:lvlText w:val="%4."/>
      <w:lvlJc w:val="left"/>
      <w:pPr>
        <w:ind w:left="2538" w:hanging="360"/>
      </w:pPr>
    </w:lvl>
    <w:lvl w:ilvl="4" w:tplc="041A0019" w:tentative="1">
      <w:start w:val="1"/>
      <w:numFmt w:val="lowerLetter"/>
      <w:lvlText w:val="%5."/>
      <w:lvlJc w:val="left"/>
      <w:pPr>
        <w:ind w:left="3258" w:hanging="360"/>
      </w:pPr>
    </w:lvl>
    <w:lvl w:ilvl="5" w:tplc="041A001B" w:tentative="1">
      <w:start w:val="1"/>
      <w:numFmt w:val="lowerRoman"/>
      <w:lvlText w:val="%6."/>
      <w:lvlJc w:val="right"/>
      <w:pPr>
        <w:ind w:left="3978" w:hanging="180"/>
      </w:pPr>
    </w:lvl>
    <w:lvl w:ilvl="6" w:tplc="041A000F" w:tentative="1">
      <w:start w:val="1"/>
      <w:numFmt w:val="decimal"/>
      <w:lvlText w:val="%7."/>
      <w:lvlJc w:val="left"/>
      <w:pPr>
        <w:ind w:left="4698" w:hanging="360"/>
      </w:pPr>
    </w:lvl>
    <w:lvl w:ilvl="7" w:tplc="041A0019" w:tentative="1">
      <w:start w:val="1"/>
      <w:numFmt w:val="lowerLetter"/>
      <w:lvlText w:val="%8."/>
      <w:lvlJc w:val="left"/>
      <w:pPr>
        <w:ind w:left="5418" w:hanging="360"/>
      </w:pPr>
    </w:lvl>
    <w:lvl w:ilvl="8" w:tplc="041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6D785800"/>
    <w:multiLevelType w:val="hybridMultilevel"/>
    <w:tmpl w:val="83CC9892"/>
    <w:lvl w:ilvl="0" w:tplc="B726E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4244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491906"/>
    <w:multiLevelType w:val="hybridMultilevel"/>
    <w:tmpl w:val="4DF082A0"/>
    <w:lvl w:ilvl="0" w:tplc="041A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271204280">
    <w:abstractNumId w:val="7"/>
  </w:num>
  <w:num w:numId="2" w16cid:durableId="1685666090">
    <w:abstractNumId w:val="4"/>
  </w:num>
  <w:num w:numId="3" w16cid:durableId="1662270648">
    <w:abstractNumId w:val="9"/>
  </w:num>
  <w:num w:numId="4" w16cid:durableId="1053776504">
    <w:abstractNumId w:val="6"/>
  </w:num>
  <w:num w:numId="5" w16cid:durableId="2041347335">
    <w:abstractNumId w:val="1"/>
  </w:num>
  <w:num w:numId="6" w16cid:durableId="1888880442">
    <w:abstractNumId w:val="0"/>
  </w:num>
  <w:num w:numId="7" w16cid:durableId="1472672976">
    <w:abstractNumId w:val="5"/>
  </w:num>
  <w:num w:numId="8" w16cid:durableId="933707998">
    <w:abstractNumId w:val="3"/>
  </w:num>
  <w:num w:numId="9" w16cid:durableId="572207470">
    <w:abstractNumId w:val="8"/>
  </w:num>
  <w:num w:numId="10" w16cid:durableId="45595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D9"/>
    <w:rsid w:val="00061B44"/>
    <w:rsid w:val="000A3BC4"/>
    <w:rsid w:val="000A4093"/>
    <w:rsid w:val="000B626A"/>
    <w:rsid w:val="000D2F2F"/>
    <w:rsid w:val="000E4D3B"/>
    <w:rsid w:val="000E78EE"/>
    <w:rsid w:val="00136AE2"/>
    <w:rsid w:val="00146365"/>
    <w:rsid w:val="001A513E"/>
    <w:rsid w:val="001F0D11"/>
    <w:rsid w:val="001F160A"/>
    <w:rsid w:val="001F5360"/>
    <w:rsid w:val="00214BCB"/>
    <w:rsid w:val="00241628"/>
    <w:rsid w:val="00271E6F"/>
    <w:rsid w:val="002736FA"/>
    <w:rsid w:val="002C748D"/>
    <w:rsid w:val="002E03B8"/>
    <w:rsid w:val="002F7E45"/>
    <w:rsid w:val="00333158"/>
    <w:rsid w:val="00381E67"/>
    <w:rsid w:val="003F0CA7"/>
    <w:rsid w:val="00436A7E"/>
    <w:rsid w:val="00447DE2"/>
    <w:rsid w:val="00463E7A"/>
    <w:rsid w:val="00481F1C"/>
    <w:rsid w:val="00490AE5"/>
    <w:rsid w:val="00494512"/>
    <w:rsid w:val="00496214"/>
    <w:rsid w:val="004F4CC2"/>
    <w:rsid w:val="00503589"/>
    <w:rsid w:val="00557A48"/>
    <w:rsid w:val="00615BFC"/>
    <w:rsid w:val="00636D7A"/>
    <w:rsid w:val="00653B6C"/>
    <w:rsid w:val="006625FA"/>
    <w:rsid w:val="00682C1A"/>
    <w:rsid w:val="00686763"/>
    <w:rsid w:val="006937D9"/>
    <w:rsid w:val="00750909"/>
    <w:rsid w:val="00760133"/>
    <w:rsid w:val="00762ABB"/>
    <w:rsid w:val="007B6437"/>
    <w:rsid w:val="007C003C"/>
    <w:rsid w:val="0091553B"/>
    <w:rsid w:val="00962D44"/>
    <w:rsid w:val="009B1DC7"/>
    <w:rsid w:val="009B22D9"/>
    <w:rsid w:val="009D188A"/>
    <w:rsid w:val="009E33B8"/>
    <w:rsid w:val="009F0D8E"/>
    <w:rsid w:val="009F39C4"/>
    <w:rsid w:val="00A27296"/>
    <w:rsid w:val="00A343E2"/>
    <w:rsid w:val="00A936ED"/>
    <w:rsid w:val="00AA325B"/>
    <w:rsid w:val="00AA4C8A"/>
    <w:rsid w:val="00AC1D61"/>
    <w:rsid w:val="00AE0C36"/>
    <w:rsid w:val="00B36780"/>
    <w:rsid w:val="00B7025E"/>
    <w:rsid w:val="00BC714D"/>
    <w:rsid w:val="00BF200A"/>
    <w:rsid w:val="00C0298C"/>
    <w:rsid w:val="00C0651F"/>
    <w:rsid w:val="00C46C0B"/>
    <w:rsid w:val="00C533AF"/>
    <w:rsid w:val="00C73D98"/>
    <w:rsid w:val="00C80B26"/>
    <w:rsid w:val="00CF0A62"/>
    <w:rsid w:val="00CF1164"/>
    <w:rsid w:val="00D27C5B"/>
    <w:rsid w:val="00D60D8F"/>
    <w:rsid w:val="00D84DE7"/>
    <w:rsid w:val="00DA24AF"/>
    <w:rsid w:val="00DB5F12"/>
    <w:rsid w:val="00DC0F69"/>
    <w:rsid w:val="00DF79E3"/>
    <w:rsid w:val="00E570EB"/>
    <w:rsid w:val="00E610E7"/>
    <w:rsid w:val="00EB5C82"/>
    <w:rsid w:val="00ED184B"/>
    <w:rsid w:val="00ED213F"/>
    <w:rsid w:val="00F07B33"/>
    <w:rsid w:val="00F2563E"/>
    <w:rsid w:val="00F34897"/>
    <w:rsid w:val="00F5150D"/>
    <w:rsid w:val="00F8299D"/>
    <w:rsid w:val="00FB5680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9CE9"/>
  <w15:docId w15:val="{04FBC9C7-105C-45A1-B282-A3752A4A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FA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6FA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6FA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F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F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F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F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F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F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E3"/>
    <w:pPr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7C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68252">
    <w:name w:val="box_468252"/>
    <w:basedOn w:val="Normal"/>
    <w:rsid w:val="00C8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65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6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6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3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4C58-F20A-4C1A-AB1A-E40DBD33B4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Marijang</dc:creator>
  <cp:lastModifiedBy>EKO PROMINA d.o.o.</cp:lastModifiedBy>
  <cp:revision>6</cp:revision>
  <cp:lastPrinted>2021-09-17T11:22:00Z</cp:lastPrinted>
  <dcterms:created xsi:type="dcterms:W3CDTF">2022-04-15T06:08:00Z</dcterms:created>
  <dcterms:modified xsi:type="dcterms:W3CDTF">2022-04-19T06:15:00Z</dcterms:modified>
</cp:coreProperties>
</file>